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F9D7E">
      <w:pPr>
        <w:spacing w:line="300" w:lineRule="auto"/>
        <w:jc w:val="center"/>
        <w:rPr>
          <w:rFonts w:hint="eastAsia" w:ascii="宋体" w:hAnsi="宋体"/>
          <w:b/>
          <w:sz w:val="24"/>
        </w:rPr>
      </w:pPr>
    </w:p>
    <w:p w14:paraId="44698548">
      <w:pPr>
        <w:pStyle w:val="45"/>
        <w:spacing w:line="300" w:lineRule="auto"/>
        <w:jc w:val="center"/>
        <w:rPr>
          <w:rFonts w:hint="eastAsia" w:hAnsi="宋体"/>
          <w:b/>
          <w:sz w:val="72"/>
        </w:rPr>
      </w:pPr>
    </w:p>
    <w:p w14:paraId="6E4F28CB">
      <w:pPr>
        <w:pStyle w:val="45"/>
        <w:spacing w:line="300" w:lineRule="auto"/>
        <w:jc w:val="center"/>
        <w:rPr>
          <w:rFonts w:hint="eastAsia" w:hAnsi="宋体"/>
          <w:b/>
          <w:sz w:val="28"/>
          <w:szCs w:val="28"/>
        </w:rPr>
      </w:pPr>
    </w:p>
    <w:p w14:paraId="4C6BED42">
      <w:pPr>
        <w:pStyle w:val="45"/>
        <w:spacing w:line="300" w:lineRule="auto"/>
        <w:jc w:val="center"/>
        <w:rPr>
          <w:rFonts w:hint="eastAsia" w:hAnsi="宋体"/>
          <w:b/>
          <w:sz w:val="28"/>
          <w:szCs w:val="28"/>
        </w:rPr>
      </w:pPr>
    </w:p>
    <w:p w14:paraId="3D56E16E">
      <w:pPr>
        <w:spacing w:line="300" w:lineRule="auto"/>
        <w:jc w:val="center"/>
        <w:rPr>
          <w:rFonts w:hint="eastAsia" w:ascii="宋体" w:hAnsi="宋体"/>
          <w:b/>
          <w:sz w:val="96"/>
          <w:szCs w:val="96"/>
        </w:rPr>
      </w:pPr>
      <w:r>
        <w:rPr>
          <w:rFonts w:hint="eastAsia" w:ascii="宋体" w:hAnsi="宋体"/>
          <w:b/>
          <w:sz w:val="96"/>
          <w:szCs w:val="96"/>
        </w:rPr>
        <w:t>竞争性磋商文件</w:t>
      </w:r>
    </w:p>
    <w:p w14:paraId="2469DA65">
      <w:pPr>
        <w:pStyle w:val="45"/>
        <w:spacing w:line="300" w:lineRule="auto"/>
        <w:jc w:val="center"/>
        <w:rPr>
          <w:rFonts w:hint="eastAsia" w:hAnsi="宋体"/>
          <w:b/>
          <w:sz w:val="24"/>
        </w:rPr>
      </w:pPr>
      <w:r>
        <w:rPr>
          <w:rFonts w:hint="eastAsia" w:hAnsi="宋体"/>
          <w:b/>
          <w:sz w:val="24"/>
        </w:rPr>
        <w:t xml:space="preserve"> </w:t>
      </w:r>
    </w:p>
    <w:p w14:paraId="1C83F82D">
      <w:pPr>
        <w:pStyle w:val="45"/>
        <w:spacing w:line="300" w:lineRule="auto"/>
        <w:jc w:val="center"/>
        <w:rPr>
          <w:rFonts w:hint="eastAsia" w:hAnsi="宋体"/>
          <w:b/>
          <w:sz w:val="24"/>
        </w:rPr>
      </w:pPr>
    </w:p>
    <w:p w14:paraId="131C0744">
      <w:pPr>
        <w:pStyle w:val="45"/>
        <w:spacing w:line="300" w:lineRule="auto"/>
        <w:jc w:val="center"/>
        <w:rPr>
          <w:rFonts w:hint="eastAsia" w:hAnsi="宋体"/>
          <w:b/>
          <w:sz w:val="24"/>
          <w:szCs w:val="24"/>
        </w:rPr>
      </w:pPr>
    </w:p>
    <w:p w14:paraId="193A40F2">
      <w:pPr>
        <w:pStyle w:val="45"/>
        <w:spacing w:line="300" w:lineRule="auto"/>
        <w:jc w:val="center"/>
        <w:rPr>
          <w:rFonts w:hint="eastAsia" w:hAnsi="宋体"/>
          <w:b/>
          <w:sz w:val="24"/>
          <w:szCs w:val="24"/>
        </w:rPr>
      </w:pPr>
    </w:p>
    <w:p w14:paraId="7621C9BE">
      <w:pPr>
        <w:pStyle w:val="45"/>
        <w:spacing w:line="300" w:lineRule="auto"/>
        <w:jc w:val="center"/>
        <w:rPr>
          <w:rFonts w:hint="eastAsia" w:hAnsi="宋体"/>
          <w:b/>
          <w:sz w:val="24"/>
          <w:szCs w:val="24"/>
        </w:rPr>
      </w:pPr>
      <w:r>
        <w:rPr>
          <w:rFonts w:hint="eastAsia" w:hAnsi="宋体"/>
          <w:b/>
          <w:sz w:val="24"/>
          <w:szCs w:val="24"/>
        </w:rPr>
        <w:t xml:space="preserve"> </w:t>
      </w:r>
    </w:p>
    <w:p w14:paraId="1565C017">
      <w:pPr>
        <w:pStyle w:val="45"/>
        <w:spacing w:line="300" w:lineRule="auto"/>
        <w:jc w:val="center"/>
        <w:rPr>
          <w:rFonts w:hint="eastAsia" w:hAnsi="宋体"/>
          <w:b/>
          <w:sz w:val="44"/>
          <w:szCs w:val="44"/>
        </w:rPr>
      </w:pPr>
    </w:p>
    <w:p w14:paraId="31435CF2">
      <w:pPr>
        <w:pStyle w:val="45"/>
        <w:spacing w:line="300" w:lineRule="auto"/>
        <w:ind w:firstLine="2249" w:firstLineChars="700"/>
        <w:jc w:val="both"/>
        <w:rPr>
          <w:rFonts w:hint="eastAsia" w:hAnsi="宋体"/>
          <w:b/>
          <w:sz w:val="32"/>
        </w:rPr>
      </w:pPr>
      <w:r>
        <w:rPr>
          <w:rFonts w:hint="eastAsia" w:hAnsi="宋体"/>
          <w:b/>
          <w:sz w:val="32"/>
        </w:rPr>
        <w:t>项目编号：</w:t>
      </w:r>
      <w:r>
        <w:rPr>
          <w:rFonts w:hint="eastAsia" w:hAnsi="宋体"/>
          <w:b/>
          <w:sz w:val="32"/>
          <w:lang w:eastAsia="zh-CN"/>
        </w:rPr>
        <w:t>2025-FZSC172</w:t>
      </w:r>
    </w:p>
    <w:p w14:paraId="5EFB9DC7">
      <w:pPr>
        <w:pStyle w:val="45"/>
        <w:spacing w:line="300" w:lineRule="auto"/>
        <w:ind w:right="332" w:rightChars="158"/>
        <w:jc w:val="center"/>
        <w:rPr>
          <w:rFonts w:hint="eastAsia" w:hAnsi="宋体"/>
          <w:b/>
          <w:sz w:val="32"/>
          <w:lang w:val="en-US" w:eastAsia="zh-CN"/>
        </w:rPr>
      </w:pPr>
      <w:r>
        <w:rPr>
          <w:rFonts w:hint="eastAsia" w:hAnsi="宋体"/>
          <w:b/>
          <w:sz w:val="32"/>
          <w:lang w:val="en-US" w:eastAsia="zh-CN"/>
        </w:rPr>
        <w:t xml:space="preserve"> </w:t>
      </w:r>
      <w:r>
        <w:rPr>
          <w:rFonts w:hint="eastAsia" w:hAnsi="宋体"/>
          <w:b/>
          <w:sz w:val="32"/>
        </w:rPr>
        <w:t>项目名称：</w:t>
      </w:r>
      <w:r>
        <w:rPr>
          <w:rFonts w:hint="eastAsia" w:hAnsi="宋体"/>
          <w:b/>
          <w:sz w:val="32"/>
          <w:lang w:eastAsia="zh-CN"/>
        </w:rPr>
        <w:t>“福州高速执法”新媒体宣发推广项目</w:t>
      </w:r>
    </w:p>
    <w:p w14:paraId="5F7282A1">
      <w:pPr>
        <w:pStyle w:val="45"/>
        <w:spacing w:line="300" w:lineRule="auto"/>
        <w:ind w:firstLine="1590" w:firstLineChars="495"/>
        <w:rPr>
          <w:rFonts w:hint="eastAsia" w:hAnsi="宋体"/>
          <w:b/>
          <w:sz w:val="32"/>
        </w:rPr>
      </w:pPr>
    </w:p>
    <w:p w14:paraId="39FFCB93">
      <w:pPr>
        <w:pStyle w:val="45"/>
        <w:spacing w:line="300" w:lineRule="auto"/>
        <w:ind w:firstLine="1590" w:firstLineChars="495"/>
        <w:rPr>
          <w:rFonts w:hint="eastAsia" w:hAnsi="宋体"/>
          <w:b/>
          <w:sz w:val="32"/>
        </w:rPr>
      </w:pPr>
    </w:p>
    <w:p w14:paraId="0F3821AC">
      <w:pPr>
        <w:pStyle w:val="45"/>
        <w:spacing w:line="300" w:lineRule="auto"/>
        <w:ind w:firstLine="1590" w:firstLineChars="495"/>
        <w:rPr>
          <w:rFonts w:hint="eastAsia" w:hAnsi="宋体"/>
          <w:b/>
          <w:sz w:val="32"/>
        </w:rPr>
      </w:pPr>
    </w:p>
    <w:p w14:paraId="4A27A25C">
      <w:pPr>
        <w:pStyle w:val="45"/>
        <w:spacing w:line="300" w:lineRule="auto"/>
        <w:ind w:firstLine="1590" w:firstLineChars="495"/>
        <w:rPr>
          <w:rFonts w:hint="eastAsia" w:hAnsi="宋体"/>
          <w:b/>
          <w:sz w:val="32"/>
        </w:rPr>
      </w:pPr>
    </w:p>
    <w:p w14:paraId="44B91568">
      <w:pPr>
        <w:pStyle w:val="45"/>
        <w:spacing w:line="300" w:lineRule="auto"/>
        <w:jc w:val="center"/>
        <w:rPr>
          <w:rFonts w:hint="eastAsia" w:hAnsi="宋体"/>
          <w:b/>
          <w:sz w:val="32"/>
        </w:rPr>
      </w:pPr>
      <w:r>
        <w:rPr>
          <w:rFonts w:hint="eastAsia" w:hAnsi="宋体"/>
          <w:b/>
          <w:sz w:val="32"/>
        </w:rPr>
        <w:t>采购人：</w:t>
      </w:r>
      <w:r>
        <w:rPr>
          <w:rFonts w:hint="eastAsia" w:hAnsi="宋体"/>
          <w:b/>
          <w:sz w:val="32"/>
          <w:lang w:eastAsia="zh-CN"/>
        </w:rPr>
        <w:t>福建省福州高速公路行政执法支队</w:t>
      </w:r>
    </w:p>
    <w:p w14:paraId="1F0F6E5B">
      <w:pPr>
        <w:pStyle w:val="45"/>
        <w:spacing w:line="300" w:lineRule="auto"/>
        <w:jc w:val="center"/>
        <w:rPr>
          <w:rFonts w:hint="eastAsia" w:hAnsi="宋体"/>
          <w:b/>
          <w:sz w:val="32"/>
        </w:rPr>
      </w:pPr>
      <w:r>
        <w:rPr>
          <w:rFonts w:hint="eastAsia" w:hAnsi="宋体"/>
          <w:b/>
          <w:sz w:val="32"/>
        </w:rPr>
        <w:t>采购代理机构：福建中实招标有限公司</w:t>
      </w:r>
    </w:p>
    <w:p w14:paraId="4A6FFF8F">
      <w:pPr>
        <w:spacing w:line="300" w:lineRule="auto"/>
        <w:ind w:firstLine="3036" w:firstLineChars="945"/>
        <w:rPr>
          <w:rFonts w:hint="eastAsia" w:ascii="宋体" w:hAnsi="宋体"/>
          <w:b/>
          <w:sz w:val="32"/>
        </w:rPr>
      </w:pPr>
    </w:p>
    <w:p w14:paraId="679E9957">
      <w:pPr>
        <w:spacing w:line="300" w:lineRule="auto"/>
        <w:ind w:firstLine="3036" w:firstLineChars="945"/>
        <w:rPr>
          <w:rFonts w:hint="eastAsia" w:ascii="宋体" w:hAnsi="宋体"/>
          <w:b/>
          <w:sz w:val="32"/>
        </w:rPr>
      </w:pPr>
      <w:r>
        <w:rPr>
          <w:rFonts w:hint="eastAsia" w:ascii="宋体" w:hAnsi="宋体"/>
          <w:b/>
          <w:sz w:val="32"/>
        </w:rPr>
        <w:t>202</w:t>
      </w:r>
      <w:r>
        <w:rPr>
          <w:rFonts w:hint="eastAsia" w:ascii="宋体" w:hAnsi="宋体"/>
          <w:b/>
          <w:sz w:val="32"/>
          <w:lang w:val="en-US" w:eastAsia="zh-CN"/>
        </w:rPr>
        <w:t>5</w:t>
      </w:r>
      <w:r>
        <w:rPr>
          <w:rFonts w:hint="eastAsia" w:ascii="宋体" w:hAnsi="宋体"/>
          <w:b/>
          <w:sz w:val="32"/>
        </w:rPr>
        <w:t>年</w:t>
      </w:r>
      <w:r>
        <w:rPr>
          <w:rFonts w:hint="eastAsia" w:ascii="宋体" w:hAnsi="宋体"/>
          <w:b/>
          <w:sz w:val="32"/>
          <w:lang w:val="en-US" w:eastAsia="zh-CN"/>
        </w:rPr>
        <w:t>06</w:t>
      </w:r>
      <w:r>
        <w:rPr>
          <w:rFonts w:hint="eastAsia" w:ascii="宋体" w:hAnsi="宋体"/>
          <w:b/>
          <w:sz w:val="32"/>
        </w:rPr>
        <w:t>月</w:t>
      </w:r>
    </w:p>
    <w:p w14:paraId="5328A7EC">
      <w:pPr>
        <w:pStyle w:val="45"/>
        <w:spacing w:line="300" w:lineRule="auto"/>
        <w:jc w:val="center"/>
        <w:outlineLvl w:val="0"/>
        <w:rPr>
          <w:rFonts w:hint="eastAsia" w:hAnsi="宋体"/>
          <w:b/>
          <w:sz w:val="32"/>
        </w:rPr>
      </w:pPr>
      <w:r>
        <w:rPr>
          <w:rFonts w:hint="eastAsia" w:hAnsi="宋体"/>
          <w:b/>
          <w:sz w:val="32"/>
        </w:rPr>
        <w:br w:type="page"/>
      </w:r>
    </w:p>
    <w:p w14:paraId="189A3288">
      <w:pPr>
        <w:pStyle w:val="45"/>
        <w:spacing w:line="300" w:lineRule="auto"/>
        <w:jc w:val="center"/>
        <w:outlineLvl w:val="0"/>
        <w:rPr>
          <w:rFonts w:hint="eastAsia" w:hAnsi="宋体"/>
          <w:b/>
          <w:sz w:val="36"/>
        </w:rPr>
      </w:pPr>
      <w:r>
        <w:rPr>
          <w:rFonts w:hint="eastAsia" w:hAnsi="宋体"/>
          <w:b/>
          <w:sz w:val="36"/>
        </w:rPr>
        <w:t>目   录</w:t>
      </w:r>
    </w:p>
    <w:tbl>
      <w:tblPr>
        <w:tblStyle w:val="5"/>
        <w:tblW w:w="0" w:type="auto"/>
        <w:jc w:val="center"/>
        <w:tblLayout w:type="fixed"/>
        <w:tblCellMar>
          <w:top w:w="0" w:type="dxa"/>
          <w:left w:w="108" w:type="dxa"/>
          <w:bottom w:w="0" w:type="dxa"/>
          <w:right w:w="108" w:type="dxa"/>
        </w:tblCellMar>
      </w:tblPr>
      <w:tblGrid>
        <w:gridCol w:w="7905"/>
        <w:gridCol w:w="497"/>
      </w:tblGrid>
      <w:tr w14:paraId="40EA933A">
        <w:tblPrEx>
          <w:tblCellMar>
            <w:top w:w="0" w:type="dxa"/>
            <w:left w:w="108" w:type="dxa"/>
            <w:bottom w:w="0" w:type="dxa"/>
            <w:right w:w="108" w:type="dxa"/>
          </w:tblCellMar>
        </w:tblPrEx>
        <w:trPr>
          <w:trHeight w:val="624" w:hRule="atLeast"/>
          <w:jc w:val="center"/>
        </w:trPr>
        <w:tc>
          <w:tcPr>
            <w:tcW w:w="7905" w:type="dxa"/>
            <w:vAlign w:val="center"/>
          </w:tcPr>
          <w:p w14:paraId="148E2B3E">
            <w:pPr>
              <w:spacing w:line="300" w:lineRule="auto"/>
              <w:rPr>
                <w:rFonts w:hint="eastAsia" w:ascii="宋体" w:hAnsi="宋体"/>
                <w:b/>
                <w:sz w:val="24"/>
                <w:szCs w:val="24"/>
              </w:rPr>
            </w:pPr>
            <w:r>
              <w:rPr>
                <w:rFonts w:hint="eastAsia" w:ascii="宋体" w:hAnsi="宋体"/>
                <w:b/>
                <w:sz w:val="24"/>
                <w:szCs w:val="24"/>
              </w:rPr>
              <w:fldChar w:fldCharType="begin"/>
            </w:r>
            <w:r>
              <w:rPr>
                <w:rFonts w:hint="eastAsia" w:ascii="宋体" w:hAnsi="宋体"/>
                <w:b/>
                <w:sz w:val="24"/>
                <w:szCs w:val="24"/>
              </w:rPr>
              <w:instrText xml:space="preserve">HYPERLINK  \l "投标邀请"</w:instrText>
            </w:r>
            <w:r>
              <w:rPr>
                <w:rFonts w:hint="eastAsia" w:ascii="宋体" w:hAnsi="宋体"/>
                <w:b/>
                <w:sz w:val="24"/>
                <w:szCs w:val="24"/>
              </w:rPr>
              <w:fldChar w:fldCharType="separate"/>
            </w:r>
            <w:r>
              <w:rPr>
                <w:rStyle w:val="78"/>
                <w:rFonts w:hint="eastAsia" w:ascii="宋体" w:hAnsi="宋体"/>
                <w:b/>
                <w:color w:val="000000"/>
                <w:sz w:val="24"/>
                <w:szCs w:val="24"/>
                <w:u w:val="none"/>
              </w:rPr>
              <w:t>第一章</w:t>
            </w:r>
            <w:r>
              <w:rPr>
                <w:rStyle w:val="78"/>
                <w:rFonts w:hint="eastAsia" w:ascii="宋体" w:hAnsi="宋体"/>
                <w:color w:val="000000"/>
                <w:sz w:val="24"/>
                <w:szCs w:val="24"/>
                <w:u w:val="none"/>
              </w:rPr>
              <w:t>磋商邀请</w:t>
            </w:r>
            <w:r>
              <w:rPr>
                <w:rFonts w:hint="eastAsia" w:ascii="宋体" w:hAnsi="宋体"/>
                <w:b/>
                <w:sz w:val="24"/>
                <w:szCs w:val="24"/>
              </w:rPr>
              <w:fldChar w:fldCharType="end"/>
            </w:r>
            <w:r>
              <w:rPr>
                <w:rFonts w:hint="eastAsia" w:ascii="宋体" w:hAnsi="宋体"/>
                <w:sz w:val="24"/>
                <w:szCs w:val="24"/>
              </w:rPr>
              <w:t>…………………………………………………………………</w:t>
            </w:r>
          </w:p>
        </w:tc>
        <w:tc>
          <w:tcPr>
            <w:tcW w:w="497" w:type="dxa"/>
            <w:vAlign w:val="center"/>
          </w:tcPr>
          <w:p w14:paraId="1BA89E67">
            <w:pPr>
              <w:spacing w:line="300" w:lineRule="auto"/>
              <w:jc w:val="center"/>
              <w:rPr>
                <w:rFonts w:hint="eastAsia" w:ascii="宋体" w:hAnsi="宋体"/>
                <w:sz w:val="24"/>
                <w:szCs w:val="24"/>
              </w:rPr>
            </w:pPr>
            <w:r>
              <w:rPr>
                <w:rFonts w:hint="eastAsia" w:ascii="宋体" w:hAnsi="宋体"/>
                <w:sz w:val="24"/>
                <w:szCs w:val="24"/>
              </w:rPr>
              <w:t>03</w:t>
            </w:r>
          </w:p>
        </w:tc>
      </w:tr>
      <w:tr w14:paraId="18E61960">
        <w:tblPrEx>
          <w:tblCellMar>
            <w:top w:w="0" w:type="dxa"/>
            <w:left w:w="108" w:type="dxa"/>
            <w:bottom w:w="0" w:type="dxa"/>
            <w:right w:w="108" w:type="dxa"/>
          </w:tblCellMar>
        </w:tblPrEx>
        <w:trPr>
          <w:trHeight w:val="624" w:hRule="atLeast"/>
          <w:jc w:val="center"/>
        </w:trPr>
        <w:tc>
          <w:tcPr>
            <w:tcW w:w="7905" w:type="dxa"/>
            <w:vAlign w:val="center"/>
          </w:tcPr>
          <w:p w14:paraId="46AD8649">
            <w:pPr>
              <w:spacing w:line="300" w:lineRule="auto"/>
              <w:ind w:firstLine="480" w:firstLineChars="200"/>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HYPERLINK  \l "招标货物（服务）一览表"</w:instrText>
            </w:r>
            <w:r>
              <w:rPr>
                <w:rFonts w:hint="eastAsia" w:ascii="宋体" w:hAnsi="宋体"/>
                <w:sz w:val="24"/>
                <w:szCs w:val="24"/>
              </w:rPr>
              <w:fldChar w:fldCharType="separate"/>
            </w:r>
            <w:r>
              <w:rPr>
                <w:rStyle w:val="78"/>
                <w:rFonts w:hint="eastAsia" w:ascii="宋体" w:hAnsi="宋体"/>
                <w:color w:val="000000"/>
                <w:sz w:val="24"/>
                <w:szCs w:val="24"/>
                <w:u w:val="none"/>
              </w:rPr>
              <w:t>采购项目一览表</w:t>
            </w:r>
            <w:r>
              <w:rPr>
                <w:rFonts w:hint="eastAsia" w:ascii="宋体" w:hAnsi="宋体"/>
                <w:sz w:val="24"/>
                <w:szCs w:val="24"/>
              </w:rPr>
              <w:fldChar w:fldCharType="end"/>
            </w:r>
            <w:r>
              <w:rPr>
                <w:rFonts w:hint="eastAsia" w:ascii="宋体" w:hAnsi="宋体"/>
                <w:sz w:val="24"/>
                <w:szCs w:val="24"/>
              </w:rPr>
              <w:t>……………………………………………………………</w:t>
            </w:r>
          </w:p>
        </w:tc>
        <w:tc>
          <w:tcPr>
            <w:tcW w:w="497" w:type="dxa"/>
            <w:vAlign w:val="center"/>
          </w:tcPr>
          <w:p w14:paraId="604FE840">
            <w:pPr>
              <w:spacing w:line="300" w:lineRule="auto"/>
              <w:jc w:val="center"/>
              <w:rPr>
                <w:rFonts w:hint="eastAsia" w:ascii="宋体" w:hAnsi="宋体"/>
                <w:sz w:val="24"/>
                <w:szCs w:val="24"/>
              </w:rPr>
            </w:pPr>
            <w:r>
              <w:rPr>
                <w:rFonts w:hint="eastAsia" w:ascii="宋体" w:hAnsi="宋体"/>
                <w:sz w:val="24"/>
                <w:szCs w:val="24"/>
              </w:rPr>
              <w:t>0</w:t>
            </w:r>
            <w:r>
              <w:rPr>
                <w:rFonts w:hint="eastAsia" w:ascii="宋体" w:hAnsi="宋体"/>
                <w:sz w:val="24"/>
                <w:szCs w:val="24"/>
                <w:lang w:val="en-US" w:eastAsia="zh-CN"/>
              </w:rPr>
              <w:t>5</w:t>
            </w:r>
          </w:p>
        </w:tc>
      </w:tr>
      <w:tr w14:paraId="32CB8FBA">
        <w:tblPrEx>
          <w:tblCellMar>
            <w:top w:w="0" w:type="dxa"/>
            <w:left w:w="108" w:type="dxa"/>
            <w:bottom w:w="0" w:type="dxa"/>
            <w:right w:w="108" w:type="dxa"/>
          </w:tblCellMar>
        </w:tblPrEx>
        <w:trPr>
          <w:trHeight w:val="624" w:hRule="atLeast"/>
          <w:jc w:val="center"/>
        </w:trPr>
        <w:tc>
          <w:tcPr>
            <w:tcW w:w="7905" w:type="dxa"/>
            <w:vAlign w:val="center"/>
          </w:tcPr>
          <w:p w14:paraId="304B43F2">
            <w:pPr>
              <w:tabs>
                <w:tab w:val="left" w:pos="840"/>
              </w:tabs>
              <w:spacing w:line="300" w:lineRule="auto"/>
              <w:rPr>
                <w:rFonts w:hint="eastAsia" w:ascii="宋体" w:hAnsi="宋体"/>
                <w:b/>
                <w:sz w:val="24"/>
                <w:szCs w:val="24"/>
              </w:rPr>
            </w:pPr>
            <w:r>
              <w:rPr>
                <w:rFonts w:hint="eastAsia" w:ascii="宋体" w:hAnsi="宋体"/>
                <w:b/>
                <w:sz w:val="24"/>
                <w:szCs w:val="24"/>
              </w:rPr>
              <w:fldChar w:fldCharType="begin"/>
            </w:r>
            <w:r>
              <w:rPr>
                <w:rFonts w:hint="eastAsia" w:ascii="宋体" w:hAnsi="宋体"/>
                <w:b/>
                <w:sz w:val="24"/>
                <w:szCs w:val="24"/>
              </w:rPr>
              <w:instrText xml:space="preserve"> HYPERLINK  \l "第二章投标人须知" </w:instrText>
            </w:r>
            <w:r>
              <w:rPr>
                <w:rFonts w:hint="eastAsia" w:ascii="宋体" w:hAnsi="宋体"/>
                <w:b/>
                <w:sz w:val="24"/>
                <w:szCs w:val="24"/>
              </w:rPr>
              <w:fldChar w:fldCharType="separate"/>
            </w:r>
            <w:r>
              <w:rPr>
                <w:rStyle w:val="78"/>
                <w:rFonts w:hint="eastAsia" w:ascii="宋体" w:hAnsi="宋体"/>
                <w:b/>
                <w:color w:val="000000"/>
                <w:sz w:val="24"/>
                <w:szCs w:val="24"/>
                <w:u w:val="none"/>
              </w:rPr>
              <w:t>第二章</w:t>
            </w:r>
            <w:r>
              <w:rPr>
                <w:rStyle w:val="78"/>
                <w:rFonts w:hint="eastAsia" w:ascii="宋体" w:hAnsi="宋体"/>
                <w:color w:val="000000"/>
                <w:sz w:val="24"/>
                <w:szCs w:val="24"/>
                <w:u w:val="none"/>
              </w:rPr>
              <w:t>供应商须知</w:t>
            </w:r>
            <w:r>
              <w:rPr>
                <w:rFonts w:hint="eastAsia" w:ascii="宋体" w:hAnsi="宋体"/>
                <w:b/>
                <w:sz w:val="24"/>
                <w:szCs w:val="24"/>
              </w:rPr>
              <w:fldChar w:fldCharType="end"/>
            </w:r>
            <w:r>
              <w:rPr>
                <w:rFonts w:hint="eastAsia" w:ascii="宋体" w:hAnsi="宋体"/>
                <w:sz w:val="24"/>
                <w:szCs w:val="24"/>
              </w:rPr>
              <w:t>………………………………………………………………</w:t>
            </w:r>
          </w:p>
        </w:tc>
        <w:tc>
          <w:tcPr>
            <w:tcW w:w="497" w:type="dxa"/>
            <w:vAlign w:val="center"/>
          </w:tcPr>
          <w:p w14:paraId="1D411BF7">
            <w:pPr>
              <w:spacing w:line="300" w:lineRule="auto"/>
              <w:jc w:val="center"/>
              <w:rPr>
                <w:rFonts w:hint="eastAsia" w:ascii="宋体" w:hAnsi="宋体"/>
                <w:sz w:val="24"/>
                <w:szCs w:val="24"/>
              </w:rPr>
            </w:pPr>
            <w:r>
              <w:rPr>
                <w:rFonts w:hint="eastAsia" w:ascii="宋体" w:hAnsi="宋体"/>
                <w:sz w:val="24"/>
                <w:szCs w:val="24"/>
              </w:rPr>
              <w:t>0</w:t>
            </w:r>
            <w:r>
              <w:rPr>
                <w:rFonts w:hint="eastAsia" w:ascii="宋体" w:hAnsi="宋体"/>
                <w:sz w:val="24"/>
                <w:szCs w:val="24"/>
                <w:lang w:val="en-US" w:eastAsia="zh-CN"/>
              </w:rPr>
              <w:t>6</w:t>
            </w:r>
          </w:p>
        </w:tc>
      </w:tr>
      <w:tr w14:paraId="53A28FB2">
        <w:tblPrEx>
          <w:tblCellMar>
            <w:top w:w="0" w:type="dxa"/>
            <w:left w:w="108" w:type="dxa"/>
            <w:bottom w:w="0" w:type="dxa"/>
            <w:right w:w="108" w:type="dxa"/>
          </w:tblCellMar>
        </w:tblPrEx>
        <w:trPr>
          <w:trHeight w:val="624" w:hRule="atLeast"/>
          <w:jc w:val="center"/>
        </w:trPr>
        <w:tc>
          <w:tcPr>
            <w:tcW w:w="7905" w:type="dxa"/>
            <w:vAlign w:val="center"/>
          </w:tcPr>
          <w:p w14:paraId="6720C3CC">
            <w:pPr>
              <w:spacing w:line="300" w:lineRule="auto"/>
              <w:ind w:firstLine="480" w:firstLineChars="200"/>
              <w:rPr>
                <w:rFonts w:hint="eastAsia" w:ascii="宋体" w:hAnsi="宋体"/>
                <w:sz w:val="24"/>
                <w:szCs w:val="24"/>
              </w:rPr>
            </w:pPr>
            <w:bookmarkStart w:id="0" w:name="_Hlt226871612"/>
            <w:bookmarkEnd w:id="0"/>
            <w:r>
              <w:rPr>
                <w:rFonts w:hint="eastAsia" w:ascii="宋体" w:hAnsi="宋体"/>
                <w:sz w:val="24"/>
                <w:szCs w:val="24"/>
              </w:rPr>
              <w:fldChar w:fldCharType="begin"/>
            </w:r>
            <w:r>
              <w:rPr>
                <w:rFonts w:hint="eastAsia" w:ascii="宋体" w:hAnsi="宋体"/>
                <w:sz w:val="24"/>
                <w:szCs w:val="24"/>
              </w:rPr>
              <w:instrText xml:space="preserve">HYPERLINK  \l "投标人须知前附表"</w:instrText>
            </w:r>
            <w:r>
              <w:rPr>
                <w:rFonts w:hint="eastAsia" w:ascii="宋体" w:hAnsi="宋体"/>
                <w:sz w:val="24"/>
                <w:szCs w:val="24"/>
              </w:rPr>
              <w:fldChar w:fldCharType="separate"/>
            </w:r>
            <w:r>
              <w:rPr>
                <w:rStyle w:val="78"/>
                <w:rFonts w:hint="eastAsia" w:ascii="宋体" w:hAnsi="宋体"/>
                <w:color w:val="000000"/>
                <w:sz w:val="24"/>
                <w:szCs w:val="24"/>
                <w:u w:val="none"/>
              </w:rPr>
              <w:t>供应商须知前附表</w:t>
            </w:r>
            <w:r>
              <w:rPr>
                <w:rFonts w:hint="eastAsia" w:ascii="宋体" w:hAnsi="宋体"/>
                <w:sz w:val="24"/>
                <w:szCs w:val="24"/>
              </w:rPr>
              <w:fldChar w:fldCharType="end"/>
            </w:r>
            <w:r>
              <w:rPr>
                <w:rFonts w:hint="eastAsia" w:ascii="宋体" w:hAnsi="宋体"/>
                <w:sz w:val="24"/>
                <w:szCs w:val="24"/>
              </w:rPr>
              <w:t>…………………………………………………………</w:t>
            </w:r>
          </w:p>
        </w:tc>
        <w:tc>
          <w:tcPr>
            <w:tcW w:w="497" w:type="dxa"/>
            <w:vAlign w:val="center"/>
          </w:tcPr>
          <w:p w14:paraId="4C921392">
            <w:pPr>
              <w:spacing w:line="300" w:lineRule="auto"/>
              <w:jc w:val="center"/>
              <w:rPr>
                <w:rFonts w:hint="eastAsia" w:ascii="宋体" w:hAnsi="宋体"/>
                <w:sz w:val="24"/>
                <w:szCs w:val="24"/>
              </w:rPr>
            </w:pPr>
            <w:r>
              <w:rPr>
                <w:rFonts w:hint="eastAsia" w:ascii="宋体" w:hAnsi="宋体"/>
                <w:sz w:val="24"/>
                <w:szCs w:val="24"/>
              </w:rPr>
              <w:t>0</w:t>
            </w:r>
            <w:r>
              <w:rPr>
                <w:rFonts w:hint="eastAsia" w:ascii="宋体" w:hAnsi="宋体"/>
                <w:sz w:val="24"/>
                <w:szCs w:val="24"/>
                <w:lang w:val="en-US" w:eastAsia="zh-CN"/>
              </w:rPr>
              <w:t>6</w:t>
            </w:r>
          </w:p>
        </w:tc>
      </w:tr>
      <w:tr w14:paraId="1A7132D1">
        <w:tblPrEx>
          <w:tblCellMar>
            <w:top w:w="0" w:type="dxa"/>
            <w:left w:w="108" w:type="dxa"/>
            <w:bottom w:w="0" w:type="dxa"/>
            <w:right w:w="108" w:type="dxa"/>
          </w:tblCellMar>
        </w:tblPrEx>
        <w:trPr>
          <w:trHeight w:val="624" w:hRule="atLeast"/>
          <w:jc w:val="center"/>
        </w:trPr>
        <w:tc>
          <w:tcPr>
            <w:tcW w:w="7905" w:type="dxa"/>
            <w:vAlign w:val="center"/>
          </w:tcPr>
          <w:p w14:paraId="59AB819C">
            <w:pPr>
              <w:spacing w:line="300" w:lineRule="auto"/>
              <w:ind w:firstLine="480" w:firstLineChars="200"/>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HYPERLINK  \l "一、说明" </w:instrText>
            </w:r>
            <w:r>
              <w:rPr>
                <w:rFonts w:hint="eastAsia" w:ascii="宋体" w:hAnsi="宋体"/>
                <w:sz w:val="24"/>
                <w:szCs w:val="24"/>
              </w:rPr>
              <w:fldChar w:fldCharType="separate"/>
            </w:r>
            <w:r>
              <w:rPr>
                <w:rStyle w:val="78"/>
                <w:rFonts w:hint="eastAsia" w:ascii="宋体" w:hAnsi="宋体"/>
                <w:color w:val="000000"/>
                <w:sz w:val="24"/>
                <w:szCs w:val="24"/>
                <w:u w:val="none"/>
              </w:rPr>
              <w:t>一、说明</w:t>
            </w:r>
            <w:r>
              <w:rPr>
                <w:rFonts w:hint="eastAsia" w:ascii="宋体" w:hAnsi="宋体"/>
                <w:sz w:val="24"/>
                <w:szCs w:val="24"/>
              </w:rPr>
              <w:fldChar w:fldCharType="end"/>
            </w:r>
            <w:r>
              <w:rPr>
                <w:rFonts w:hint="eastAsia" w:ascii="宋体" w:hAnsi="宋体"/>
                <w:sz w:val="24"/>
                <w:szCs w:val="24"/>
              </w:rPr>
              <w:t>……………………………………………………………………</w:t>
            </w:r>
          </w:p>
        </w:tc>
        <w:tc>
          <w:tcPr>
            <w:tcW w:w="497" w:type="dxa"/>
            <w:vAlign w:val="center"/>
          </w:tcPr>
          <w:p w14:paraId="0759E195">
            <w:pPr>
              <w:spacing w:line="300" w:lineRule="auto"/>
              <w:jc w:val="center"/>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2</w:t>
            </w:r>
          </w:p>
        </w:tc>
      </w:tr>
      <w:tr w14:paraId="70B8B26E">
        <w:tblPrEx>
          <w:tblCellMar>
            <w:top w:w="0" w:type="dxa"/>
            <w:left w:w="108" w:type="dxa"/>
            <w:bottom w:w="0" w:type="dxa"/>
            <w:right w:w="108" w:type="dxa"/>
          </w:tblCellMar>
        </w:tblPrEx>
        <w:trPr>
          <w:trHeight w:val="624" w:hRule="atLeast"/>
          <w:jc w:val="center"/>
        </w:trPr>
        <w:tc>
          <w:tcPr>
            <w:tcW w:w="7905" w:type="dxa"/>
            <w:vAlign w:val="center"/>
          </w:tcPr>
          <w:p w14:paraId="0419DE6E">
            <w:pPr>
              <w:spacing w:line="300" w:lineRule="auto"/>
              <w:ind w:firstLine="480" w:firstLineChars="200"/>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HYPERLINK  \l "招标文件" </w:instrText>
            </w:r>
            <w:r>
              <w:rPr>
                <w:rFonts w:hint="eastAsia" w:ascii="宋体" w:hAnsi="宋体"/>
                <w:sz w:val="24"/>
                <w:szCs w:val="24"/>
              </w:rPr>
              <w:fldChar w:fldCharType="separate"/>
            </w:r>
            <w:r>
              <w:rPr>
                <w:rStyle w:val="78"/>
                <w:rFonts w:hint="eastAsia" w:ascii="宋体" w:hAnsi="宋体"/>
                <w:color w:val="000000"/>
                <w:sz w:val="24"/>
                <w:szCs w:val="24"/>
                <w:u w:val="none"/>
              </w:rPr>
              <w:t>二、竞争性磋商文件</w:t>
            </w:r>
            <w:r>
              <w:rPr>
                <w:rFonts w:hint="eastAsia" w:ascii="宋体" w:hAnsi="宋体"/>
                <w:sz w:val="24"/>
                <w:szCs w:val="24"/>
              </w:rPr>
              <w:fldChar w:fldCharType="end"/>
            </w:r>
            <w:r>
              <w:rPr>
                <w:rFonts w:hint="eastAsia" w:ascii="宋体" w:hAnsi="宋体"/>
                <w:sz w:val="24"/>
                <w:szCs w:val="24"/>
              </w:rPr>
              <w:t>………………………………………………………</w:t>
            </w:r>
          </w:p>
        </w:tc>
        <w:tc>
          <w:tcPr>
            <w:tcW w:w="497" w:type="dxa"/>
            <w:vAlign w:val="center"/>
          </w:tcPr>
          <w:p w14:paraId="114A1143">
            <w:pPr>
              <w:spacing w:line="300" w:lineRule="auto"/>
              <w:jc w:val="center"/>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3</w:t>
            </w:r>
          </w:p>
        </w:tc>
      </w:tr>
      <w:tr w14:paraId="193FDCCF">
        <w:tblPrEx>
          <w:tblCellMar>
            <w:top w:w="0" w:type="dxa"/>
            <w:left w:w="108" w:type="dxa"/>
            <w:bottom w:w="0" w:type="dxa"/>
            <w:right w:w="108" w:type="dxa"/>
          </w:tblCellMar>
        </w:tblPrEx>
        <w:trPr>
          <w:trHeight w:val="624" w:hRule="atLeast"/>
          <w:jc w:val="center"/>
        </w:trPr>
        <w:tc>
          <w:tcPr>
            <w:tcW w:w="7905" w:type="dxa"/>
            <w:vAlign w:val="center"/>
          </w:tcPr>
          <w:p w14:paraId="3D854475">
            <w:pPr>
              <w:spacing w:line="300" w:lineRule="auto"/>
              <w:ind w:firstLine="480" w:firstLineChars="200"/>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HYPERLINK  \l "投标文件的编写" </w:instrText>
            </w:r>
            <w:r>
              <w:rPr>
                <w:rFonts w:hint="eastAsia" w:ascii="宋体" w:hAnsi="宋体"/>
                <w:sz w:val="24"/>
                <w:szCs w:val="24"/>
              </w:rPr>
              <w:fldChar w:fldCharType="separate"/>
            </w:r>
            <w:r>
              <w:rPr>
                <w:rStyle w:val="78"/>
                <w:rFonts w:hint="eastAsia" w:ascii="宋体" w:hAnsi="宋体"/>
                <w:color w:val="000000"/>
                <w:sz w:val="24"/>
                <w:szCs w:val="24"/>
                <w:u w:val="none"/>
              </w:rPr>
              <w:t>三、响应文件的编写</w:t>
            </w:r>
            <w:r>
              <w:rPr>
                <w:rFonts w:hint="eastAsia" w:ascii="宋体" w:hAnsi="宋体"/>
                <w:sz w:val="24"/>
                <w:szCs w:val="24"/>
              </w:rPr>
              <w:fldChar w:fldCharType="end"/>
            </w:r>
            <w:r>
              <w:rPr>
                <w:rFonts w:hint="eastAsia" w:ascii="宋体" w:hAnsi="宋体"/>
                <w:sz w:val="24"/>
                <w:szCs w:val="24"/>
              </w:rPr>
              <w:t>………………………………………………………</w:t>
            </w:r>
          </w:p>
        </w:tc>
        <w:tc>
          <w:tcPr>
            <w:tcW w:w="497" w:type="dxa"/>
            <w:vAlign w:val="center"/>
          </w:tcPr>
          <w:p w14:paraId="33FC6200">
            <w:pPr>
              <w:spacing w:line="300" w:lineRule="auto"/>
              <w:jc w:val="center"/>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4</w:t>
            </w:r>
          </w:p>
        </w:tc>
      </w:tr>
      <w:tr w14:paraId="5FF2CD60">
        <w:tblPrEx>
          <w:tblCellMar>
            <w:top w:w="0" w:type="dxa"/>
            <w:left w:w="108" w:type="dxa"/>
            <w:bottom w:w="0" w:type="dxa"/>
            <w:right w:w="108" w:type="dxa"/>
          </w:tblCellMar>
        </w:tblPrEx>
        <w:trPr>
          <w:trHeight w:val="624" w:hRule="atLeast"/>
          <w:jc w:val="center"/>
        </w:trPr>
        <w:tc>
          <w:tcPr>
            <w:tcW w:w="7905" w:type="dxa"/>
            <w:vAlign w:val="center"/>
          </w:tcPr>
          <w:p w14:paraId="7B4946B7">
            <w:pPr>
              <w:spacing w:line="300" w:lineRule="auto"/>
              <w:ind w:firstLine="480" w:firstLineChars="200"/>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HYPERLINK  \l "投标文件的提交" </w:instrText>
            </w:r>
            <w:r>
              <w:rPr>
                <w:rFonts w:hint="eastAsia" w:ascii="宋体" w:hAnsi="宋体"/>
                <w:sz w:val="24"/>
                <w:szCs w:val="24"/>
              </w:rPr>
              <w:fldChar w:fldCharType="separate"/>
            </w:r>
            <w:r>
              <w:rPr>
                <w:rStyle w:val="78"/>
                <w:rFonts w:hint="eastAsia" w:ascii="宋体" w:hAnsi="宋体"/>
                <w:color w:val="000000"/>
                <w:sz w:val="24"/>
                <w:szCs w:val="24"/>
                <w:u w:val="none"/>
              </w:rPr>
              <w:t>四、响应文件的提交</w:t>
            </w:r>
            <w:r>
              <w:rPr>
                <w:rFonts w:hint="eastAsia" w:ascii="宋体" w:hAnsi="宋体"/>
                <w:sz w:val="24"/>
                <w:szCs w:val="24"/>
              </w:rPr>
              <w:fldChar w:fldCharType="end"/>
            </w:r>
            <w:r>
              <w:rPr>
                <w:rFonts w:hint="eastAsia" w:ascii="宋体" w:hAnsi="宋体"/>
                <w:sz w:val="24"/>
                <w:szCs w:val="24"/>
              </w:rPr>
              <w:t>………………………………………………………</w:t>
            </w:r>
          </w:p>
        </w:tc>
        <w:tc>
          <w:tcPr>
            <w:tcW w:w="497" w:type="dxa"/>
            <w:vAlign w:val="center"/>
          </w:tcPr>
          <w:p w14:paraId="385E4411">
            <w:pPr>
              <w:spacing w:line="300" w:lineRule="auto"/>
              <w:jc w:val="center"/>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p>
        </w:tc>
      </w:tr>
      <w:tr w14:paraId="3E4E95D0">
        <w:tblPrEx>
          <w:tblCellMar>
            <w:top w:w="0" w:type="dxa"/>
            <w:left w:w="108" w:type="dxa"/>
            <w:bottom w:w="0" w:type="dxa"/>
            <w:right w:w="108" w:type="dxa"/>
          </w:tblCellMar>
        </w:tblPrEx>
        <w:trPr>
          <w:trHeight w:val="624" w:hRule="atLeast"/>
          <w:jc w:val="center"/>
        </w:trPr>
        <w:tc>
          <w:tcPr>
            <w:tcW w:w="7905" w:type="dxa"/>
            <w:vAlign w:val="center"/>
          </w:tcPr>
          <w:p w14:paraId="331458DD">
            <w:pPr>
              <w:spacing w:line="300" w:lineRule="auto"/>
              <w:ind w:firstLine="480" w:firstLineChars="200"/>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HYPERLINK  \l "投标文件的评估和比较" </w:instrText>
            </w:r>
            <w:r>
              <w:rPr>
                <w:rFonts w:hint="eastAsia" w:ascii="宋体" w:hAnsi="宋体"/>
                <w:sz w:val="24"/>
                <w:szCs w:val="24"/>
              </w:rPr>
              <w:fldChar w:fldCharType="separate"/>
            </w:r>
            <w:r>
              <w:rPr>
                <w:rStyle w:val="78"/>
                <w:rFonts w:hint="eastAsia" w:ascii="宋体" w:hAnsi="宋体"/>
                <w:color w:val="000000"/>
                <w:sz w:val="24"/>
                <w:szCs w:val="24"/>
                <w:u w:val="none"/>
              </w:rPr>
              <w:t>五、响应文件的评估和比较</w:t>
            </w:r>
            <w:r>
              <w:rPr>
                <w:rFonts w:hint="eastAsia" w:ascii="宋体" w:hAnsi="宋体"/>
                <w:sz w:val="24"/>
                <w:szCs w:val="24"/>
              </w:rPr>
              <w:fldChar w:fldCharType="end"/>
            </w:r>
            <w:r>
              <w:rPr>
                <w:rFonts w:hint="eastAsia" w:ascii="宋体" w:hAnsi="宋体"/>
                <w:sz w:val="24"/>
                <w:szCs w:val="24"/>
              </w:rPr>
              <w:t>………………………………………………</w:t>
            </w:r>
          </w:p>
        </w:tc>
        <w:tc>
          <w:tcPr>
            <w:tcW w:w="497" w:type="dxa"/>
            <w:vAlign w:val="center"/>
          </w:tcPr>
          <w:p w14:paraId="617A7519">
            <w:pPr>
              <w:spacing w:line="300" w:lineRule="auto"/>
              <w:jc w:val="center"/>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p>
        </w:tc>
      </w:tr>
      <w:tr w14:paraId="2B00D0ED">
        <w:tblPrEx>
          <w:tblCellMar>
            <w:top w:w="0" w:type="dxa"/>
            <w:left w:w="108" w:type="dxa"/>
            <w:bottom w:w="0" w:type="dxa"/>
            <w:right w:w="108" w:type="dxa"/>
          </w:tblCellMar>
        </w:tblPrEx>
        <w:trPr>
          <w:trHeight w:val="624" w:hRule="atLeast"/>
          <w:jc w:val="center"/>
        </w:trPr>
        <w:tc>
          <w:tcPr>
            <w:tcW w:w="7905" w:type="dxa"/>
            <w:vAlign w:val="center"/>
          </w:tcPr>
          <w:p w14:paraId="6FECB140">
            <w:pPr>
              <w:spacing w:line="300" w:lineRule="auto"/>
              <w:ind w:firstLine="480" w:firstLineChars="200"/>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HYPERLINK  \l "定标与签订合同" </w:instrText>
            </w:r>
            <w:r>
              <w:rPr>
                <w:rFonts w:hint="eastAsia" w:ascii="宋体" w:hAnsi="宋体"/>
                <w:sz w:val="24"/>
                <w:szCs w:val="24"/>
              </w:rPr>
              <w:fldChar w:fldCharType="separate"/>
            </w:r>
            <w:r>
              <w:rPr>
                <w:rStyle w:val="78"/>
                <w:rFonts w:hint="eastAsia" w:ascii="宋体" w:hAnsi="宋体"/>
                <w:color w:val="000000"/>
                <w:sz w:val="24"/>
                <w:szCs w:val="24"/>
                <w:u w:val="none"/>
              </w:rPr>
              <w:t>六、定标与签订合同</w:t>
            </w:r>
            <w:r>
              <w:rPr>
                <w:rFonts w:hint="eastAsia" w:ascii="宋体" w:hAnsi="宋体"/>
                <w:sz w:val="24"/>
                <w:szCs w:val="24"/>
              </w:rPr>
              <w:fldChar w:fldCharType="end"/>
            </w:r>
            <w:r>
              <w:rPr>
                <w:rFonts w:hint="eastAsia" w:ascii="宋体" w:hAnsi="宋体"/>
                <w:sz w:val="24"/>
                <w:szCs w:val="24"/>
              </w:rPr>
              <w:t>………………………………………………………</w:t>
            </w:r>
          </w:p>
        </w:tc>
        <w:tc>
          <w:tcPr>
            <w:tcW w:w="497" w:type="dxa"/>
            <w:vAlign w:val="center"/>
          </w:tcPr>
          <w:p w14:paraId="588CF973">
            <w:pPr>
              <w:spacing w:line="300" w:lineRule="auto"/>
              <w:jc w:val="center"/>
              <w:rPr>
                <w:rFonts w:hint="eastAsia" w:ascii="宋体" w:hAnsi="宋体"/>
                <w:sz w:val="24"/>
                <w:szCs w:val="24"/>
                <w:lang w:val="en-US" w:eastAsia="zh-CN"/>
              </w:rPr>
            </w:pPr>
            <w:r>
              <w:rPr>
                <w:rFonts w:hint="eastAsia" w:ascii="宋体" w:hAnsi="宋体"/>
                <w:sz w:val="24"/>
                <w:szCs w:val="24"/>
                <w:lang w:val="en-US" w:eastAsia="zh-CN"/>
              </w:rPr>
              <w:t>20</w:t>
            </w:r>
          </w:p>
        </w:tc>
      </w:tr>
      <w:tr w14:paraId="5B055BBF">
        <w:tblPrEx>
          <w:tblCellMar>
            <w:top w:w="0" w:type="dxa"/>
            <w:left w:w="108" w:type="dxa"/>
            <w:bottom w:w="0" w:type="dxa"/>
            <w:right w:w="108" w:type="dxa"/>
          </w:tblCellMar>
        </w:tblPrEx>
        <w:trPr>
          <w:trHeight w:val="624" w:hRule="atLeast"/>
          <w:jc w:val="center"/>
        </w:trPr>
        <w:tc>
          <w:tcPr>
            <w:tcW w:w="7905" w:type="dxa"/>
            <w:vAlign w:val="center"/>
          </w:tcPr>
          <w:p w14:paraId="32CB52F9">
            <w:pPr>
              <w:spacing w:line="300" w:lineRule="auto"/>
              <w:rPr>
                <w:rFonts w:hint="eastAsia" w:ascii="宋体" w:hAnsi="宋体"/>
                <w:b/>
                <w:sz w:val="24"/>
                <w:szCs w:val="24"/>
              </w:rPr>
            </w:pPr>
            <w:r>
              <w:rPr>
                <w:rFonts w:hint="eastAsia" w:ascii="宋体" w:hAnsi="宋体"/>
                <w:b/>
                <w:sz w:val="24"/>
                <w:szCs w:val="24"/>
              </w:rPr>
              <w:fldChar w:fldCharType="begin"/>
            </w:r>
            <w:r>
              <w:rPr>
                <w:rFonts w:hint="eastAsia" w:ascii="宋体" w:hAnsi="宋体"/>
                <w:b/>
                <w:sz w:val="24"/>
                <w:szCs w:val="24"/>
              </w:rPr>
              <w:instrText xml:space="preserve"> HYPERLINK  \l "招标内容及要求" </w:instrText>
            </w:r>
            <w:r>
              <w:rPr>
                <w:rFonts w:hint="eastAsia" w:ascii="宋体" w:hAnsi="宋体"/>
                <w:b/>
                <w:sz w:val="24"/>
                <w:szCs w:val="24"/>
              </w:rPr>
              <w:fldChar w:fldCharType="separate"/>
            </w:r>
            <w:r>
              <w:rPr>
                <w:rStyle w:val="78"/>
                <w:rFonts w:hint="eastAsia" w:ascii="宋体" w:hAnsi="宋体"/>
                <w:b/>
                <w:color w:val="000000"/>
                <w:sz w:val="24"/>
                <w:szCs w:val="24"/>
                <w:u w:val="none"/>
              </w:rPr>
              <w:t xml:space="preserve">第三章 </w:t>
            </w:r>
            <w:r>
              <w:rPr>
                <w:rStyle w:val="78"/>
                <w:rFonts w:hint="eastAsia" w:ascii="宋体" w:hAnsi="宋体"/>
                <w:color w:val="000000"/>
                <w:sz w:val="24"/>
                <w:szCs w:val="24"/>
                <w:u w:val="none"/>
              </w:rPr>
              <w:t>采购内容及要求</w:t>
            </w:r>
            <w:r>
              <w:rPr>
                <w:rFonts w:hint="eastAsia" w:ascii="宋体" w:hAnsi="宋体"/>
                <w:b/>
                <w:sz w:val="24"/>
                <w:szCs w:val="24"/>
              </w:rPr>
              <w:fldChar w:fldCharType="end"/>
            </w:r>
            <w:r>
              <w:rPr>
                <w:rFonts w:hint="eastAsia" w:ascii="宋体" w:hAnsi="宋体"/>
                <w:sz w:val="24"/>
                <w:szCs w:val="24"/>
              </w:rPr>
              <w:t>………………………………………………………</w:t>
            </w:r>
          </w:p>
        </w:tc>
        <w:tc>
          <w:tcPr>
            <w:tcW w:w="497" w:type="dxa"/>
            <w:vAlign w:val="center"/>
          </w:tcPr>
          <w:p w14:paraId="5919B72D">
            <w:pPr>
              <w:spacing w:line="300" w:lineRule="auto"/>
              <w:jc w:val="center"/>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p>
        </w:tc>
      </w:tr>
      <w:tr w14:paraId="4BEC3E9F">
        <w:tblPrEx>
          <w:tblCellMar>
            <w:top w:w="0" w:type="dxa"/>
            <w:left w:w="108" w:type="dxa"/>
            <w:bottom w:w="0" w:type="dxa"/>
            <w:right w:w="108" w:type="dxa"/>
          </w:tblCellMar>
        </w:tblPrEx>
        <w:trPr>
          <w:trHeight w:val="624" w:hRule="atLeast"/>
          <w:jc w:val="center"/>
        </w:trPr>
        <w:tc>
          <w:tcPr>
            <w:tcW w:w="7905" w:type="dxa"/>
            <w:vAlign w:val="center"/>
          </w:tcPr>
          <w:p w14:paraId="419CD384">
            <w:pPr>
              <w:spacing w:line="300" w:lineRule="auto"/>
              <w:rPr>
                <w:rFonts w:hint="eastAsia" w:ascii="宋体" w:hAnsi="宋体"/>
                <w:b/>
                <w:sz w:val="24"/>
                <w:szCs w:val="24"/>
              </w:rPr>
            </w:pPr>
            <w:r>
              <w:rPr>
                <w:rFonts w:hint="eastAsia" w:ascii="宋体" w:hAnsi="宋体"/>
                <w:b/>
                <w:sz w:val="24"/>
                <w:szCs w:val="24"/>
              </w:rPr>
              <w:fldChar w:fldCharType="begin"/>
            </w:r>
            <w:r>
              <w:rPr>
                <w:rFonts w:hint="eastAsia" w:ascii="宋体" w:hAnsi="宋体"/>
                <w:b/>
                <w:sz w:val="24"/>
                <w:szCs w:val="24"/>
              </w:rPr>
              <w:instrText xml:space="preserve"> HYPERLINK  \l "政府采购合同（参考文本）" </w:instrText>
            </w:r>
            <w:r>
              <w:rPr>
                <w:rFonts w:hint="eastAsia" w:ascii="宋体" w:hAnsi="宋体"/>
                <w:b/>
                <w:sz w:val="24"/>
                <w:szCs w:val="24"/>
              </w:rPr>
              <w:fldChar w:fldCharType="separate"/>
            </w:r>
            <w:r>
              <w:rPr>
                <w:rStyle w:val="78"/>
                <w:rFonts w:hint="eastAsia" w:ascii="宋体" w:hAnsi="宋体"/>
                <w:b/>
                <w:color w:val="000000"/>
                <w:sz w:val="24"/>
                <w:szCs w:val="24"/>
                <w:u w:val="none"/>
              </w:rPr>
              <w:t>第四章</w:t>
            </w:r>
            <w:r>
              <w:rPr>
                <w:rStyle w:val="78"/>
                <w:rFonts w:hint="eastAsia" w:ascii="宋体" w:hAnsi="宋体"/>
                <w:color w:val="000000"/>
                <w:sz w:val="24"/>
                <w:szCs w:val="24"/>
                <w:u w:val="none"/>
              </w:rPr>
              <w:t xml:space="preserve"> 采购合同</w:t>
            </w:r>
            <w:r>
              <w:rPr>
                <w:rFonts w:hint="eastAsia" w:ascii="宋体" w:hAnsi="宋体"/>
                <w:b/>
                <w:sz w:val="24"/>
                <w:szCs w:val="24"/>
              </w:rPr>
              <w:fldChar w:fldCharType="end"/>
            </w:r>
            <w:r>
              <w:rPr>
                <w:rFonts w:hint="eastAsia" w:ascii="宋体" w:hAnsi="宋体"/>
                <w:sz w:val="24"/>
                <w:szCs w:val="24"/>
              </w:rPr>
              <w:t>………………………………………………………………</w:t>
            </w:r>
          </w:p>
        </w:tc>
        <w:tc>
          <w:tcPr>
            <w:tcW w:w="497" w:type="dxa"/>
            <w:vAlign w:val="center"/>
          </w:tcPr>
          <w:p w14:paraId="142E983A">
            <w:pPr>
              <w:spacing w:line="300" w:lineRule="auto"/>
              <w:jc w:val="center"/>
              <w:rPr>
                <w:rFonts w:hint="eastAsia" w:ascii="宋体" w:hAnsi="宋体"/>
                <w:sz w:val="24"/>
                <w:szCs w:val="24"/>
                <w:lang w:val="en-US" w:eastAsia="zh-CN"/>
              </w:rPr>
            </w:pPr>
            <w:r>
              <w:rPr>
                <w:rFonts w:hint="eastAsia" w:ascii="宋体" w:hAnsi="宋体"/>
                <w:sz w:val="24"/>
                <w:szCs w:val="24"/>
                <w:lang w:val="en-US" w:eastAsia="zh-CN"/>
              </w:rPr>
              <w:t>32</w:t>
            </w:r>
          </w:p>
        </w:tc>
      </w:tr>
      <w:tr w14:paraId="262E67D3">
        <w:tblPrEx>
          <w:tblCellMar>
            <w:top w:w="0" w:type="dxa"/>
            <w:left w:w="108" w:type="dxa"/>
            <w:bottom w:w="0" w:type="dxa"/>
            <w:right w:w="108" w:type="dxa"/>
          </w:tblCellMar>
        </w:tblPrEx>
        <w:trPr>
          <w:trHeight w:val="624" w:hRule="atLeast"/>
          <w:jc w:val="center"/>
        </w:trPr>
        <w:tc>
          <w:tcPr>
            <w:tcW w:w="7905" w:type="dxa"/>
            <w:vAlign w:val="center"/>
          </w:tcPr>
          <w:p w14:paraId="0AD66BB5">
            <w:pPr>
              <w:spacing w:line="300" w:lineRule="auto"/>
              <w:rPr>
                <w:rFonts w:hint="eastAsia" w:ascii="宋体" w:hAnsi="宋体"/>
                <w:b/>
                <w:sz w:val="24"/>
                <w:szCs w:val="24"/>
              </w:rPr>
            </w:pPr>
            <w:bookmarkStart w:id="1" w:name="_Hlt425267763"/>
            <w:bookmarkEnd w:id="1"/>
            <w:bookmarkStart w:id="2" w:name="_Hlt425267762"/>
            <w:bookmarkEnd w:id="2"/>
            <w:r>
              <w:rPr>
                <w:rFonts w:hint="eastAsia" w:ascii="宋体" w:hAnsi="宋体"/>
                <w:b/>
                <w:sz w:val="24"/>
                <w:szCs w:val="24"/>
              </w:rPr>
              <w:fldChar w:fldCharType="begin"/>
            </w:r>
            <w:r>
              <w:rPr>
                <w:rFonts w:hint="eastAsia" w:ascii="宋体" w:hAnsi="宋体"/>
                <w:b/>
                <w:sz w:val="24"/>
                <w:szCs w:val="24"/>
              </w:rPr>
              <w:instrText xml:space="preserve"> HYPERLINK  \l "投标文件格式" </w:instrText>
            </w:r>
            <w:r>
              <w:rPr>
                <w:rFonts w:hint="eastAsia" w:ascii="宋体" w:hAnsi="宋体"/>
                <w:b/>
                <w:sz w:val="24"/>
                <w:szCs w:val="24"/>
              </w:rPr>
              <w:fldChar w:fldCharType="separate"/>
            </w:r>
            <w:r>
              <w:rPr>
                <w:rStyle w:val="78"/>
                <w:rFonts w:hint="eastAsia" w:ascii="宋体" w:hAnsi="宋体"/>
                <w:b/>
                <w:color w:val="000000"/>
                <w:sz w:val="24"/>
                <w:szCs w:val="24"/>
                <w:u w:val="none"/>
              </w:rPr>
              <w:t xml:space="preserve">第五章 </w:t>
            </w:r>
            <w:r>
              <w:rPr>
                <w:rStyle w:val="78"/>
                <w:rFonts w:hint="eastAsia" w:ascii="宋体" w:hAnsi="宋体"/>
                <w:color w:val="000000"/>
                <w:sz w:val="24"/>
                <w:szCs w:val="24"/>
                <w:u w:val="none"/>
              </w:rPr>
              <w:t>响应文件格式</w:t>
            </w:r>
            <w:r>
              <w:rPr>
                <w:rFonts w:hint="eastAsia" w:ascii="宋体" w:hAnsi="宋体"/>
                <w:b/>
                <w:sz w:val="24"/>
                <w:szCs w:val="24"/>
              </w:rPr>
              <w:fldChar w:fldCharType="end"/>
            </w:r>
            <w:r>
              <w:rPr>
                <w:rFonts w:hint="eastAsia" w:ascii="宋体" w:hAnsi="宋体"/>
                <w:sz w:val="24"/>
                <w:szCs w:val="24"/>
              </w:rPr>
              <w:t>…………………………………………………………</w:t>
            </w:r>
          </w:p>
        </w:tc>
        <w:tc>
          <w:tcPr>
            <w:tcW w:w="497" w:type="dxa"/>
            <w:vAlign w:val="center"/>
          </w:tcPr>
          <w:p w14:paraId="608093A9">
            <w:pPr>
              <w:spacing w:line="300" w:lineRule="auto"/>
              <w:jc w:val="center"/>
              <w:rPr>
                <w:rFonts w:hint="eastAsia" w:ascii="宋体" w:hAnsi="宋体"/>
                <w:sz w:val="24"/>
                <w:szCs w:val="24"/>
                <w:lang w:val="en-US" w:eastAsia="zh-CN"/>
              </w:rPr>
            </w:pPr>
            <w:r>
              <w:rPr>
                <w:rFonts w:hint="eastAsia" w:ascii="宋体" w:hAnsi="宋体"/>
                <w:sz w:val="24"/>
                <w:szCs w:val="24"/>
                <w:lang w:val="en-US" w:eastAsia="zh-CN"/>
              </w:rPr>
              <w:t>37</w:t>
            </w:r>
          </w:p>
        </w:tc>
      </w:tr>
    </w:tbl>
    <w:p w14:paraId="11A52557">
      <w:pPr>
        <w:spacing w:line="300" w:lineRule="auto"/>
        <w:jc w:val="center"/>
        <w:rPr>
          <w:rFonts w:hint="eastAsia" w:ascii="宋体" w:hAnsi="宋体"/>
          <w:sz w:val="24"/>
        </w:rPr>
      </w:pPr>
    </w:p>
    <w:p w14:paraId="615867E8">
      <w:pPr>
        <w:spacing w:line="300" w:lineRule="auto"/>
        <w:jc w:val="center"/>
        <w:rPr>
          <w:rFonts w:hint="eastAsia" w:ascii="宋体" w:hAnsi="宋体"/>
          <w:sz w:val="24"/>
        </w:rPr>
      </w:pPr>
    </w:p>
    <w:p w14:paraId="39A5FAAA">
      <w:pPr>
        <w:spacing w:line="300" w:lineRule="auto"/>
        <w:rPr>
          <w:rFonts w:hint="eastAsia" w:ascii="宋体" w:hAnsi="宋体"/>
          <w:sz w:val="24"/>
        </w:rPr>
      </w:pPr>
      <w:r>
        <w:rPr>
          <w:rFonts w:hint="eastAsia" w:ascii="宋体" w:hAnsi="宋体"/>
          <w:sz w:val="24"/>
        </w:rPr>
        <w:t>注：本磋商文</w:t>
      </w:r>
      <w:r>
        <w:rPr>
          <w:rFonts w:hint="eastAsia" w:ascii="宋体" w:hAnsi="宋体"/>
          <w:sz w:val="24"/>
          <w:highlight w:val="none"/>
        </w:rPr>
        <w:t>件共</w:t>
      </w:r>
      <w:r>
        <w:rPr>
          <w:rFonts w:hint="eastAsia" w:ascii="宋体" w:hAnsi="宋体"/>
          <w:sz w:val="24"/>
          <w:highlight w:val="none"/>
          <w:u w:val="single"/>
          <w:lang w:val="en-US" w:eastAsia="zh-CN"/>
        </w:rPr>
        <w:t>55</w:t>
      </w:r>
      <w:r>
        <w:rPr>
          <w:rFonts w:hint="eastAsia" w:ascii="宋体" w:hAnsi="宋体"/>
          <w:sz w:val="24"/>
          <w:highlight w:val="none"/>
        </w:rPr>
        <w:t>页，请</w:t>
      </w:r>
      <w:r>
        <w:rPr>
          <w:rFonts w:hint="eastAsia" w:ascii="宋体" w:hAnsi="宋体"/>
          <w:sz w:val="24"/>
        </w:rPr>
        <w:t xml:space="preserve">购买竞争性磋商文件的供应商自行核对，如发现缺、损等情况，自领取竞争性磋商文件之日起二日内向采购代理机构提出，否则，由此造成的一切后果由供应商自负。                                                                                                                           </w:t>
      </w:r>
    </w:p>
    <w:p w14:paraId="77BD616D">
      <w:pPr>
        <w:spacing w:line="300" w:lineRule="auto"/>
        <w:rPr>
          <w:rFonts w:hint="eastAsia" w:ascii="宋体" w:hAnsi="宋体"/>
          <w:sz w:val="24"/>
        </w:rPr>
      </w:pPr>
    </w:p>
    <w:p w14:paraId="2F397782">
      <w:pPr>
        <w:pStyle w:val="45"/>
        <w:snapToGrid w:val="0"/>
        <w:spacing w:line="300" w:lineRule="auto"/>
        <w:jc w:val="center"/>
        <w:outlineLvl w:val="0"/>
        <w:rPr>
          <w:rFonts w:hint="eastAsia" w:hAnsi="宋体"/>
          <w:sz w:val="24"/>
        </w:rPr>
      </w:pPr>
    </w:p>
    <w:p w14:paraId="25F79850">
      <w:pPr>
        <w:spacing w:line="300" w:lineRule="auto"/>
        <w:rPr>
          <w:rFonts w:hint="eastAsia" w:hAnsi="宋体"/>
          <w:sz w:val="24"/>
        </w:rPr>
      </w:pPr>
    </w:p>
    <w:p w14:paraId="04AEAC90">
      <w:pPr>
        <w:spacing w:line="300" w:lineRule="auto"/>
        <w:rPr>
          <w:rFonts w:hint="eastAsia" w:hAnsi="宋体"/>
          <w:sz w:val="24"/>
        </w:rPr>
      </w:pPr>
    </w:p>
    <w:p w14:paraId="72642C76">
      <w:pPr>
        <w:spacing w:line="300" w:lineRule="auto"/>
        <w:rPr>
          <w:rFonts w:hint="eastAsia" w:hAnsi="宋体"/>
          <w:sz w:val="24"/>
        </w:rPr>
      </w:pPr>
    </w:p>
    <w:p w14:paraId="27CEFE16">
      <w:pPr>
        <w:spacing w:line="300" w:lineRule="auto"/>
        <w:jc w:val="center"/>
        <w:rPr>
          <w:rFonts w:hint="eastAsia" w:hAnsi="宋体"/>
          <w:sz w:val="24"/>
        </w:rPr>
      </w:pPr>
      <w:bookmarkStart w:id="3" w:name="投标邀请"/>
      <w:bookmarkEnd w:id="3"/>
      <w:r>
        <w:rPr>
          <w:rFonts w:hint="eastAsia" w:hAnsi="宋体"/>
          <w:sz w:val="24"/>
        </w:rPr>
        <w:br w:type="page"/>
      </w:r>
      <w:r>
        <w:rPr>
          <w:rFonts w:hint="eastAsia" w:hAnsi="宋体"/>
          <w:b/>
          <w:sz w:val="36"/>
        </w:rPr>
        <w:t>第一章  磋商邀请</w:t>
      </w:r>
    </w:p>
    <w:p w14:paraId="20B56E21">
      <w:pPr>
        <w:snapToGrid w:val="0"/>
        <w:spacing w:before="120" w:line="360" w:lineRule="auto"/>
        <w:ind w:firstLine="480" w:firstLineChars="200"/>
        <w:rPr>
          <w:rFonts w:hint="eastAsia" w:ascii="宋体" w:hAnsi="宋体"/>
          <w:sz w:val="24"/>
        </w:rPr>
      </w:pPr>
      <w:r>
        <w:rPr>
          <w:rFonts w:hint="eastAsia" w:ascii="宋体" w:hAnsi="宋体"/>
          <w:sz w:val="24"/>
        </w:rPr>
        <w:t>福建中实招标有限公司受</w:t>
      </w:r>
      <w:r>
        <w:rPr>
          <w:rFonts w:hint="eastAsia" w:ascii="宋体" w:hAnsi="宋体"/>
          <w:sz w:val="24"/>
          <w:lang w:eastAsia="zh-CN"/>
        </w:rPr>
        <w:t>福建省福州高速公路行政执法支队</w:t>
      </w:r>
      <w:r>
        <w:rPr>
          <w:rFonts w:hint="eastAsia" w:ascii="宋体" w:hAnsi="宋体"/>
          <w:sz w:val="24"/>
        </w:rPr>
        <w:t>委托，</w:t>
      </w:r>
      <w:r>
        <w:rPr>
          <w:rFonts w:hint="eastAsia" w:ascii="宋体" w:hAnsi="宋体"/>
          <w:sz w:val="24"/>
          <w:szCs w:val="22"/>
        </w:rPr>
        <w:t>对</w:t>
      </w:r>
      <w:r>
        <w:rPr>
          <w:rFonts w:hint="eastAsia" w:ascii="宋体" w:hAnsi="宋体"/>
          <w:sz w:val="24"/>
          <w:szCs w:val="22"/>
          <w:lang w:eastAsia="zh-CN"/>
        </w:rPr>
        <w:t>“福州高速执法”新媒体宣发推广项目</w:t>
      </w:r>
      <w:r>
        <w:rPr>
          <w:rFonts w:hint="eastAsia" w:ascii="宋体" w:hAnsi="宋体"/>
          <w:sz w:val="24"/>
          <w:szCs w:val="22"/>
        </w:rPr>
        <w:t>进行国内竞争性磋商，现欢迎国内合格的供应商前来</w:t>
      </w:r>
      <w:r>
        <w:rPr>
          <w:rFonts w:hint="eastAsia" w:ascii="宋体" w:hAnsi="宋体"/>
          <w:sz w:val="24"/>
        </w:rPr>
        <w:t>提交密封的响应文件。</w:t>
      </w:r>
    </w:p>
    <w:p w14:paraId="2267EB82">
      <w:pPr>
        <w:numPr>
          <w:ilvl w:val="0"/>
          <w:numId w:val="2"/>
        </w:numPr>
        <w:tabs>
          <w:tab w:val="clear" w:pos="420"/>
        </w:tabs>
        <w:snapToGrid w:val="0"/>
        <w:spacing w:line="360" w:lineRule="auto"/>
        <w:rPr>
          <w:rFonts w:hint="eastAsia" w:ascii="宋体" w:hAnsi="宋体"/>
          <w:b/>
          <w:sz w:val="24"/>
        </w:rPr>
      </w:pPr>
      <w:r>
        <w:rPr>
          <w:rFonts w:hint="eastAsia" w:ascii="宋体" w:hAnsi="宋体"/>
          <w:b/>
          <w:sz w:val="24"/>
        </w:rPr>
        <w:t>项目编号</w:t>
      </w:r>
      <w:r>
        <w:rPr>
          <w:rFonts w:hint="eastAsia" w:ascii="宋体" w:hAnsi="宋体"/>
          <w:sz w:val="24"/>
        </w:rPr>
        <w:t>：</w:t>
      </w:r>
      <w:r>
        <w:rPr>
          <w:rFonts w:hint="eastAsia" w:ascii="宋体" w:hAnsi="宋体"/>
          <w:sz w:val="24"/>
          <w:lang w:eastAsia="zh-CN"/>
        </w:rPr>
        <w:t>2025-FZSC172</w:t>
      </w:r>
    </w:p>
    <w:p w14:paraId="212F5E1C">
      <w:pPr>
        <w:numPr>
          <w:ilvl w:val="0"/>
          <w:numId w:val="2"/>
        </w:numPr>
        <w:tabs>
          <w:tab w:val="clear" w:pos="420"/>
        </w:tabs>
        <w:snapToGrid w:val="0"/>
        <w:spacing w:line="360" w:lineRule="auto"/>
        <w:rPr>
          <w:rFonts w:hint="eastAsia" w:ascii="宋体" w:hAnsi="宋体"/>
          <w:b/>
          <w:spacing w:val="-14"/>
          <w:sz w:val="24"/>
        </w:rPr>
      </w:pPr>
      <w:r>
        <w:rPr>
          <w:rFonts w:hint="eastAsia" w:ascii="宋体" w:hAnsi="宋体"/>
          <w:b/>
          <w:spacing w:val="-14"/>
          <w:sz w:val="24"/>
        </w:rPr>
        <w:t>采购服务名称、数量及主要技术规格</w:t>
      </w:r>
      <w:r>
        <w:rPr>
          <w:rFonts w:hint="eastAsia" w:ascii="宋体" w:hAnsi="宋体"/>
          <w:spacing w:val="-14"/>
          <w:sz w:val="24"/>
        </w:rPr>
        <w:t>：见后</w:t>
      </w:r>
      <w:r>
        <w:rPr>
          <w:rFonts w:hint="eastAsia" w:ascii="宋体" w:hAnsi="宋体"/>
          <w:sz w:val="24"/>
        </w:rPr>
        <w:t>附“采购项目一览表”。</w:t>
      </w:r>
    </w:p>
    <w:p w14:paraId="1D0C078C">
      <w:pPr>
        <w:numPr>
          <w:ilvl w:val="0"/>
          <w:numId w:val="2"/>
        </w:numPr>
        <w:tabs>
          <w:tab w:val="clear" w:pos="420"/>
        </w:tabs>
        <w:snapToGrid w:val="0"/>
        <w:spacing w:line="360" w:lineRule="auto"/>
        <w:jc w:val="left"/>
        <w:rPr>
          <w:rFonts w:hint="eastAsia" w:ascii="宋体" w:hAnsi="宋体"/>
          <w:b/>
          <w:spacing w:val="-14"/>
          <w:sz w:val="24"/>
        </w:rPr>
      </w:pPr>
      <w:r>
        <w:rPr>
          <w:rFonts w:hint="eastAsia" w:ascii="宋体" w:hAnsi="宋体"/>
          <w:b/>
          <w:spacing w:val="-14"/>
          <w:sz w:val="24"/>
        </w:rPr>
        <w:t>竞争性磋商文件</w:t>
      </w:r>
      <w:r>
        <w:rPr>
          <w:rFonts w:hint="eastAsia" w:ascii="宋体" w:hAnsi="宋体"/>
          <w:b/>
          <w:sz w:val="24"/>
        </w:rPr>
        <w:t>购买（办理报名）时间：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06</w:t>
      </w:r>
      <w:r>
        <w:rPr>
          <w:rFonts w:hint="eastAsia" w:ascii="宋体" w:hAnsi="宋体"/>
          <w:sz w:val="24"/>
          <w:u w:val="single"/>
        </w:rPr>
        <w:t>月</w:t>
      </w:r>
      <w:r>
        <w:rPr>
          <w:rFonts w:hint="eastAsia" w:ascii="宋体" w:hAnsi="宋体"/>
          <w:sz w:val="24"/>
          <w:u w:val="single"/>
          <w:lang w:val="en-US" w:eastAsia="zh-CN"/>
        </w:rPr>
        <w:t>03</w:t>
      </w:r>
      <w:r>
        <w:rPr>
          <w:rFonts w:hint="eastAsia" w:ascii="宋体" w:hAnsi="宋体"/>
          <w:sz w:val="24"/>
          <w:u w:val="single"/>
        </w:rPr>
        <w:t>日至202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06</w:t>
      </w:r>
      <w:r>
        <w:rPr>
          <w:rFonts w:hint="eastAsia" w:ascii="宋体" w:hAnsi="宋体"/>
          <w:sz w:val="24"/>
          <w:u w:val="single"/>
        </w:rPr>
        <w:t>月</w:t>
      </w:r>
      <w:r>
        <w:rPr>
          <w:rFonts w:hint="eastAsia" w:ascii="宋体" w:hAnsi="宋体"/>
          <w:sz w:val="24"/>
          <w:u w:val="single"/>
          <w:lang w:val="en-US" w:eastAsia="zh-CN"/>
        </w:rPr>
        <w:t>10</w:t>
      </w:r>
      <w:r>
        <w:rPr>
          <w:rFonts w:hint="eastAsia" w:ascii="宋体" w:hAnsi="宋体"/>
          <w:sz w:val="24"/>
          <w:u w:val="single"/>
        </w:rPr>
        <w:t>日</w:t>
      </w:r>
      <w:r>
        <w:rPr>
          <w:rFonts w:hint="eastAsia" w:ascii="宋体" w:hAnsi="宋体"/>
          <w:sz w:val="24"/>
        </w:rPr>
        <w:t>(公休、法定节假日除外)，每天上午</w:t>
      </w:r>
      <w:r>
        <w:rPr>
          <w:rFonts w:hint="eastAsia" w:ascii="宋体" w:hAnsi="宋体"/>
          <w:sz w:val="24"/>
          <w:u w:val="single"/>
        </w:rPr>
        <w:t>8:00～12:00</w:t>
      </w:r>
      <w:r>
        <w:rPr>
          <w:rFonts w:hint="eastAsia" w:ascii="宋体" w:hAnsi="宋体"/>
          <w:sz w:val="24"/>
        </w:rPr>
        <w:t>，下午</w:t>
      </w:r>
      <w:r>
        <w:rPr>
          <w:rFonts w:hint="eastAsia" w:ascii="宋体" w:hAnsi="宋体"/>
          <w:sz w:val="24"/>
          <w:u w:val="single"/>
        </w:rPr>
        <w:t>1</w:t>
      </w:r>
      <w:r>
        <w:rPr>
          <w:rFonts w:hint="eastAsia" w:ascii="宋体" w:hAnsi="宋体"/>
          <w:sz w:val="24"/>
          <w:u w:val="single"/>
          <w:lang w:val="en-US" w:eastAsia="zh-CN"/>
        </w:rPr>
        <w:t>5</w:t>
      </w:r>
      <w:r>
        <w:rPr>
          <w:rFonts w:hint="eastAsia" w:ascii="宋体" w:hAnsi="宋体"/>
          <w:sz w:val="24"/>
          <w:u w:val="single"/>
        </w:rPr>
        <w:t>:</w:t>
      </w:r>
      <w:r>
        <w:rPr>
          <w:rFonts w:hint="eastAsia" w:ascii="宋体" w:hAnsi="宋体"/>
          <w:sz w:val="24"/>
          <w:u w:val="single"/>
          <w:lang w:val="en-US" w:eastAsia="zh-CN"/>
        </w:rPr>
        <w:t>0</w:t>
      </w:r>
      <w:r>
        <w:rPr>
          <w:rFonts w:hint="eastAsia" w:ascii="宋体" w:hAnsi="宋体"/>
          <w:sz w:val="24"/>
          <w:u w:val="single"/>
        </w:rPr>
        <w:t>0～1</w:t>
      </w:r>
      <w:r>
        <w:rPr>
          <w:rFonts w:hint="eastAsia" w:ascii="宋体" w:hAnsi="宋体"/>
          <w:sz w:val="24"/>
          <w:u w:val="single"/>
          <w:lang w:val="en-US" w:eastAsia="zh-CN"/>
        </w:rPr>
        <w:t>8</w:t>
      </w:r>
      <w:r>
        <w:rPr>
          <w:rFonts w:hint="eastAsia" w:ascii="宋体" w:hAnsi="宋体"/>
          <w:sz w:val="24"/>
          <w:u w:val="single"/>
        </w:rPr>
        <w:t>:</w:t>
      </w:r>
      <w:r>
        <w:rPr>
          <w:rFonts w:hint="eastAsia" w:ascii="宋体" w:hAnsi="宋体"/>
          <w:sz w:val="24"/>
          <w:u w:val="single"/>
          <w:lang w:val="en-US" w:eastAsia="zh-CN"/>
        </w:rPr>
        <w:t>0</w:t>
      </w:r>
      <w:r>
        <w:rPr>
          <w:rFonts w:hint="eastAsia" w:ascii="宋体" w:hAnsi="宋体"/>
          <w:sz w:val="24"/>
          <w:u w:val="single"/>
        </w:rPr>
        <w:t>0（北京时间）。</w:t>
      </w:r>
      <w:r>
        <w:rPr>
          <w:rFonts w:hint="eastAsia" w:ascii="宋体" w:hAnsi="宋体"/>
          <w:sz w:val="24"/>
        </w:rPr>
        <w:t>未报名的潜在供应商无资格参加报价。递交响应文件时供应商名称与报名登记的名称不一致的，须提供工商管理部门出具的单位名称变更证明，否则代理机构将拒绝接收响应文件。</w:t>
      </w:r>
    </w:p>
    <w:p w14:paraId="180C0563">
      <w:pPr>
        <w:numPr>
          <w:ilvl w:val="0"/>
          <w:numId w:val="2"/>
        </w:numPr>
        <w:tabs>
          <w:tab w:val="clear" w:pos="420"/>
        </w:tabs>
        <w:snapToGrid w:val="0"/>
        <w:spacing w:line="360" w:lineRule="auto"/>
        <w:rPr>
          <w:rFonts w:hint="eastAsia" w:ascii="宋体" w:hAnsi="宋体"/>
          <w:b/>
          <w:sz w:val="24"/>
        </w:rPr>
      </w:pPr>
      <w:r>
        <w:rPr>
          <w:rFonts w:hint="eastAsia" w:ascii="宋体" w:hAnsi="宋体"/>
          <w:b/>
          <w:sz w:val="24"/>
        </w:rPr>
        <w:t>竞争性磋商文件售价：</w:t>
      </w:r>
      <w:r>
        <w:rPr>
          <w:rFonts w:hint="eastAsia" w:ascii="宋体" w:hAnsi="宋体"/>
          <w:bCs/>
          <w:sz w:val="24"/>
          <w:u w:val="single"/>
          <w:lang w:val="en-US" w:eastAsia="zh-CN"/>
        </w:rPr>
        <w:t>1</w:t>
      </w:r>
      <w:r>
        <w:rPr>
          <w:rFonts w:hint="eastAsia" w:ascii="宋体" w:hAnsi="宋体"/>
          <w:bCs/>
          <w:sz w:val="24"/>
          <w:u w:val="single"/>
        </w:rPr>
        <w:t>00</w:t>
      </w:r>
      <w:r>
        <w:rPr>
          <w:rFonts w:hint="eastAsia" w:ascii="宋体" w:hAnsi="宋体"/>
          <w:sz w:val="24"/>
        </w:rPr>
        <w:t>元。</w:t>
      </w:r>
    </w:p>
    <w:p w14:paraId="5A967870">
      <w:pPr>
        <w:numPr>
          <w:ilvl w:val="0"/>
          <w:numId w:val="2"/>
        </w:numPr>
        <w:tabs>
          <w:tab w:val="clear" w:pos="420"/>
        </w:tabs>
        <w:snapToGrid w:val="0"/>
        <w:spacing w:line="360" w:lineRule="auto"/>
        <w:ind w:left="284" w:hanging="284"/>
        <w:rPr>
          <w:rFonts w:hint="eastAsia" w:ascii="宋体" w:hAnsi="宋体"/>
          <w:b/>
          <w:sz w:val="24"/>
        </w:rPr>
      </w:pPr>
      <w:r>
        <w:rPr>
          <w:rFonts w:hint="eastAsia" w:ascii="宋体" w:hAnsi="宋体"/>
          <w:b/>
          <w:sz w:val="24"/>
        </w:rPr>
        <w:t xml:space="preserve"> 竞争性磋商文件购买地点：</w:t>
      </w:r>
      <w:r>
        <w:rPr>
          <w:rFonts w:hint="eastAsia" w:ascii="宋体" w:hAnsi="宋体"/>
          <w:sz w:val="24"/>
        </w:rPr>
        <w:t>福州市华林路201号华林大厦10层福建中实招标有限公司。</w:t>
      </w:r>
    </w:p>
    <w:p w14:paraId="0BB9CB18">
      <w:pPr>
        <w:numPr>
          <w:ilvl w:val="0"/>
          <w:numId w:val="2"/>
        </w:numPr>
        <w:tabs>
          <w:tab w:val="clear" w:pos="420"/>
        </w:tabs>
        <w:snapToGrid w:val="0"/>
        <w:spacing w:line="360" w:lineRule="auto"/>
        <w:rPr>
          <w:rFonts w:hint="eastAsia" w:ascii="宋体" w:hAnsi="宋体"/>
          <w:b/>
          <w:sz w:val="24"/>
        </w:rPr>
      </w:pPr>
      <w:r>
        <w:rPr>
          <w:rFonts w:hint="eastAsia" w:ascii="宋体" w:hAnsi="宋体"/>
          <w:b/>
          <w:sz w:val="24"/>
        </w:rPr>
        <w:t>首次响应文件递交截止时间：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06</w:t>
      </w:r>
      <w:r>
        <w:rPr>
          <w:rFonts w:hint="eastAsia" w:ascii="宋体" w:hAnsi="宋体"/>
          <w:sz w:val="24"/>
          <w:u w:val="single"/>
        </w:rPr>
        <w:t>月</w:t>
      </w:r>
      <w:r>
        <w:rPr>
          <w:rFonts w:hint="eastAsia" w:ascii="宋体" w:hAnsi="宋体"/>
          <w:sz w:val="24"/>
          <w:u w:val="single"/>
          <w:lang w:val="en-US" w:eastAsia="zh-CN"/>
        </w:rPr>
        <w:t>16</w:t>
      </w:r>
      <w:r>
        <w:rPr>
          <w:rFonts w:hint="eastAsia" w:ascii="宋体" w:hAnsi="宋体"/>
          <w:sz w:val="24"/>
          <w:u w:val="single"/>
        </w:rPr>
        <w:t>日</w:t>
      </w:r>
      <w:r>
        <w:rPr>
          <w:rFonts w:hint="eastAsia" w:ascii="宋体" w:hAnsi="宋体"/>
          <w:sz w:val="24"/>
          <w:u w:val="single"/>
          <w:lang w:val="en-US" w:eastAsia="zh-CN"/>
        </w:rPr>
        <w:t>09:00</w:t>
      </w:r>
      <w:r>
        <w:rPr>
          <w:rFonts w:hint="eastAsia" w:ascii="宋体" w:hAnsi="宋体"/>
          <w:sz w:val="24"/>
          <w:u w:val="single"/>
        </w:rPr>
        <w:t>（北京时间）。</w:t>
      </w:r>
      <w:r>
        <w:rPr>
          <w:rFonts w:hint="eastAsia" w:ascii="宋体" w:hAnsi="宋体"/>
          <w:sz w:val="24"/>
        </w:rPr>
        <w:t>供应商应在此之前将密封的响应文件送达，逾期送达的或不符合规定的响应文件将被拒绝接受。</w:t>
      </w:r>
    </w:p>
    <w:p w14:paraId="2A1D83F9">
      <w:pPr>
        <w:numPr>
          <w:ilvl w:val="0"/>
          <w:numId w:val="2"/>
        </w:numPr>
        <w:tabs>
          <w:tab w:val="clear" w:pos="420"/>
        </w:tabs>
        <w:snapToGrid w:val="0"/>
        <w:spacing w:line="360" w:lineRule="auto"/>
        <w:rPr>
          <w:rFonts w:hint="eastAsia" w:ascii="宋体" w:hAnsi="宋体"/>
          <w:b/>
          <w:sz w:val="24"/>
        </w:rPr>
      </w:pPr>
      <w:r>
        <w:rPr>
          <w:rFonts w:hint="eastAsia" w:ascii="宋体" w:hAnsi="宋体"/>
          <w:b/>
          <w:sz w:val="24"/>
        </w:rPr>
        <w:t>首次响应文件递交地点：</w:t>
      </w:r>
      <w:r>
        <w:rPr>
          <w:rFonts w:hint="eastAsia" w:ascii="宋体" w:hAnsi="宋体"/>
          <w:sz w:val="24"/>
        </w:rPr>
        <w:t>福州市华林路201号华林大厦10层福建中实招标有限公司。响应文件由采购代理机构的工作人员接收。</w:t>
      </w:r>
    </w:p>
    <w:p w14:paraId="4B9DB58F">
      <w:pPr>
        <w:numPr>
          <w:ilvl w:val="0"/>
          <w:numId w:val="2"/>
        </w:numPr>
        <w:tabs>
          <w:tab w:val="clear" w:pos="420"/>
        </w:tabs>
        <w:snapToGrid w:val="0"/>
        <w:spacing w:line="360" w:lineRule="auto"/>
        <w:rPr>
          <w:rFonts w:hint="eastAsia" w:ascii="宋体" w:hAnsi="宋体"/>
          <w:sz w:val="24"/>
        </w:rPr>
      </w:pPr>
      <w:r>
        <w:rPr>
          <w:rFonts w:hint="eastAsia" w:ascii="宋体" w:hAnsi="宋体"/>
          <w:sz w:val="24"/>
        </w:rPr>
        <w:t>供应商对本次采购活动事项提出疑问的，应在购买竞争性磋商文件之日起7个工作日内将问题以书面形式与本采购代理机构联系，否则不予接收。</w:t>
      </w:r>
    </w:p>
    <w:p w14:paraId="2905F577">
      <w:pPr>
        <w:numPr>
          <w:ilvl w:val="0"/>
          <w:numId w:val="2"/>
        </w:numPr>
        <w:tabs>
          <w:tab w:val="clear" w:pos="420"/>
        </w:tabs>
        <w:snapToGrid w:val="0"/>
        <w:spacing w:line="360" w:lineRule="auto"/>
        <w:rPr>
          <w:rFonts w:hint="eastAsia" w:ascii="宋体" w:hAnsi="宋体"/>
          <w:sz w:val="24"/>
        </w:rPr>
      </w:pPr>
      <w:r>
        <w:rPr>
          <w:rFonts w:hint="eastAsia" w:ascii="宋体" w:hAnsi="宋体"/>
          <w:sz w:val="24"/>
        </w:rPr>
        <w:t>以上如有变更，我公司将通过下列媒体通知，请各潜在供应商及时关注：</w:t>
      </w:r>
    </w:p>
    <w:p w14:paraId="5149F07F">
      <w:pPr>
        <w:numPr>
          <w:ilvl w:val="0"/>
          <w:numId w:val="0"/>
        </w:numPr>
        <w:snapToGrid w:val="0"/>
        <w:spacing w:line="360" w:lineRule="auto"/>
        <w:ind w:firstLine="480" w:firstLineChars="200"/>
        <w:rPr>
          <w:rFonts w:hint="eastAsia" w:ascii="宋体" w:hAnsi="宋体"/>
          <w:b w:val="0"/>
          <w:bCs w:val="0"/>
          <w:color w:val="000000"/>
          <w:sz w:val="24"/>
          <w:highlight w:val="none"/>
        </w:rPr>
      </w:pPr>
      <w:r>
        <w:rPr>
          <w:rFonts w:hint="eastAsia" w:ascii="宋体" w:hAnsi="宋体" w:eastAsia="宋体" w:cs="Times New Roman"/>
          <w:b w:val="0"/>
          <w:bCs w:val="0"/>
          <w:color w:val="000000"/>
          <w:kern w:val="2"/>
          <w:sz w:val="24"/>
          <w:highlight w:val="none"/>
          <w:lang w:val="en-US" w:eastAsia="zh-CN" w:bidi="ar-SA"/>
        </w:rPr>
        <w:t>（1）</w:t>
      </w:r>
      <w:r>
        <w:rPr>
          <w:rFonts w:hint="eastAsia" w:ascii="宋体" w:hAnsi="宋体"/>
          <w:b w:val="0"/>
          <w:bCs w:val="0"/>
          <w:color w:val="000000"/>
          <w:sz w:val="24"/>
          <w:highlight w:val="none"/>
          <w:lang w:val="en-US" w:eastAsia="zh-CN"/>
        </w:rPr>
        <w:t>工采通电子招投标交易平台</w:t>
      </w:r>
      <w:r>
        <w:rPr>
          <w:rFonts w:hint="eastAsia" w:ascii="宋体" w:hAnsi="宋体"/>
          <w:b w:val="0"/>
          <w:bCs w:val="0"/>
          <w:color w:val="000000"/>
          <w:sz w:val="24"/>
          <w:highlight w:val="none"/>
        </w:rPr>
        <w:t>（https://easy-prt.com/home）</w:t>
      </w:r>
    </w:p>
    <w:p w14:paraId="630793A0">
      <w:pPr>
        <w:numPr>
          <w:ilvl w:val="0"/>
          <w:numId w:val="0"/>
        </w:numPr>
        <w:snapToGrid w:val="0"/>
        <w:spacing w:line="360" w:lineRule="auto"/>
        <w:ind w:firstLine="480" w:firstLineChars="200"/>
        <w:rPr>
          <w:rFonts w:hint="eastAsia" w:ascii="宋体" w:hAnsi="宋体"/>
          <w:b w:val="0"/>
          <w:bCs w:val="0"/>
          <w:color w:val="000000"/>
          <w:sz w:val="24"/>
          <w:highlight w:val="yellow"/>
        </w:rPr>
      </w:pPr>
      <w:r>
        <w:rPr>
          <w:rFonts w:hint="eastAsia" w:ascii="宋体" w:hAnsi="宋体" w:eastAsia="宋体" w:cs="Times New Roman"/>
          <w:b w:val="0"/>
          <w:bCs w:val="0"/>
          <w:color w:val="000000"/>
          <w:kern w:val="2"/>
          <w:sz w:val="24"/>
          <w:highlight w:val="none"/>
          <w:lang w:val="en-US" w:eastAsia="zh-CN" w:bidi="ar-SA"/>
        </w:rPr>
        <w:t>（2）</w:t>
      </w:r>
      <w:r>
        <w:rPr>
          <w:rFonts w:hint="eastAsia" w:ascii="宋体" w:hAnsi="宋体"/>
          <w:b w:val="0"/>
          <w:bCs w:val="0"/>
          <w:color w:val="000000"/>
          <w:sz w:val="24"/>
          <w:highlight w:val="none"/>
          <w:lang w:val="en-US" w:eastAsia="zh-CN"/>
        </w:rPr>
        <w:t>福建中实招标有限公司官网（http://www.fjzszb.com.cn/）</w:t>
      </w:r>
    </w:p>
    <w:p w14:paraId="1F87412E">
      <w:pPr>
        <w:snapToGrid w:val="0"/>
        <w:spacing w:line="360" w:lineRule="auto"/>
        <w:rPr>
          <w:rFonts w:hint="eastAsia" w:ascii="宋体" w:hAnsi="宋体"/>
          <w:sz w:val="24"/>
        </w:rPr>
      </w:pPr>
      <w:r>
        <w:rPr>
          <w:rFonts w:hint="eastAsia" w:ascii="宋体" w:hAnsi="宋体"/>
          <w:sz w:val="24"/>
        </w:rPr>
        <w:t xml:space="preserve">10 </w:t>
      </w:r>
      <w:r>
        <w:rPr>
          <w:rFonts w:hint="eastAsia" w:ascii="宋体" w:hAnsi="宋体"/>
          <w:sz w:val="24"/>
          <w:szCs w:val="24"/>
        </w:rPr>
        <w:t>相关联系人及联系方式</w:t>
      </w:r>
    </w:p>
    <w:p w14:paraId="4B705F7D">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采购人</w:t>
      </w:r>
      <w:r>
        <w:rPr>
          <w:rFonts w:hint="eastAsia" w:ascii="宋体" w:hAnsi="宋体"/>
          <w:sz w:val="24"/>
          <w:szCs w:val="24"/>
        </w:rPr>
        <w:t>：</w:t>
      </w:r>
      <w:r>
        <w:rPr>
          <w:rFonts w:hint="eastAsia" w:ascii="宋体" w:hAnsi="宋体"/>
          <w:sz w:val="24"/>
          <w:szCs w:val="24"/>
          <w:u w:val="single"/>
        </w:rPr>
        <w:t>福建省福州高速公路行政执法支队</w:t>
      </w:r>
    </w:p>
    <w:p w14:paraId="5831E75F">
      <w:pPr>
        <w:snapToGrid w:val="0"/>
        <w:spacing w:line="360" w:lineRule="auto"/>
        <w:ind w:firstLine="480" w:firstLineChars="200"/>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福建省福州市闽侯县中美村大学城福州西收费广场</w:t>
      </w:r>
    </w:p>
    <w:p w14:paraId="7C549607">
      <w:pPr>
        <w:snapToGrid w:val="0"/>
        <w:spacing w:line="360" w:lineRule="auto"/>
        <w:rPr>
          <w:rFonts w:hint="default" w:ascii="宋体" w:hAnsi="宋体" w:eastAsia="宋体"/>
          <w:sz w:val="24"/>
          <w:szCs w:val="24"/>
          <w:lang w:val="en-US" w:eastAsia="zh-CN"/>
        </w:rPr>
      </w:pPr>
      <w:r>
        <w:rPr>
          <w:rFonts w:hint="eastAsia" w:ascii="宋体" w:hAnsi="宋体"/>
          <w:sz w:val="24"/>
          <w:szCs w:val="24"/>
        </w:rPr>
        <w:t xml:space="preserve">    联系人：</w:t>
      </w:r>
      <w:r>
        <w:rPr>
          <w:rFonts w:hint="eastAsia" w:ascii="宋体" w:hAnsi="宋体"/>
          <w:sz w:val="24"/>
          <w:szCs w:val="24"/>
          <w:u w:val="single"/>
          <w:lang w:val="en-US" w:eastAsia="zh-CN"/>
        </w:rPr>
        <w:t>俞女士</w:t>
      </w:r>
    </w:p>
    <w:p w14:paraId="6A51A52F">
      <w:pPr>
        <w:snapToGrid w:val="0"/>
        <w:spacing w:line="360" w:lineRule="auto"/>
        <w:rPr>
          <w:rFonts w:hint="default" w:ascii="宋体" w:hAnsi="宋体"/>
          <w:sz w:val="24"/>
          <w:szCs w:val="24"/>
          <w:highlight w:val="yellow"/>
          <w:lang w:val="en-US"/>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电  话</w:t>
      </w:r>
      <w:r>
        <w:rPr>
          <w:rFonts w:hint="eastAsia" w:ascii="宋体" w:hAnsi="宋体"/>
          <w:sz w:val="24"/>
          <w:szCs w:val="24"/>
          <w:highlight w:val="none"/>
        </w:rPr>
        <w:t>：</w:t>
      </w:r>
      <w:r>
        <w:rPr>
          <w:rFonts w:hint="eastAsia" w:ascii="宋体" w:hAnsi="宋体"/>
          <w:sz w:val="24"/>
          <w:szCs w:val="24"/>
          <w:highlight w:val="none"/>
          <w:u w:val="single"/>
        </w:rPr>
        <w:t>0591-87501565</w:t>
      </w:r>
      <w:r>
        <w:rPr>
          <w:rFonts w:hint="eastAsia" w:ascii="宋体" w:hAnsi="宋体"/>
          <w:sz w:val="24"/>
          <w:szCs w:val="24"/>
          <w:highlight w:val="none"/>
          <w:u w:val="single"/>
          <w:lang w:val="en-US" w:eastAsia="zh-CN"/>
        </w:rPr>
        <w:t xml:space="preserve"> </w:t>
      </w:r>
    </w:p>
    <w:p w14:paraId="16C20C8B">
      <w:pPr>
        <w:snapToGrid w:val="0"/>
        <w:spacing w:line="360" w:lineRule="auto"/>
        <w:ind w:firstLine="480" w:firstLineChars="200"/>
        <w:rPr>
          <w:rFonts w:hint="eastAsia" w:ascii="宋体" w:hAnsi="宋体"/>
          <w:sz w:val="24"/>
          <w:szCs w:val="24"/>
          <w:lang w:eastAsia="zh-CN"/>
        </w:rPr>
      </w:pPr>
    </w:p>
    <w:p w14:paraId="044CD964">
      <w:pPr>
        <w:snapToGrid w:val="0"/>
        <w:spacing w:line="360" w:lineRule="auto"/>
        <w:ind w:firstLine="480" w:firstLineChars="200"/>
        <w:rPr>
          <w:rFonts w:hint="eastAsia" w:ascii="宋体" w:hAnsi="宋体"/>
          <w:sz w:val="24"/>
          <w:szCs w:val="24"/>
        </w:rPr>
      </w:pPr>
      <w:r>
        <w:rPr>
          <w:rFonts w:hint="eastAsia" w:ascii="宋体" w:hAnsi="宋体"/>
          <w:sz w:val="24"/>
          <w:szCs w:val="24"/>
          <w:lang w:eastAsia="zh-CN"/>
        </w:rPr>
        <w:t>采购代理机构</w:t>
      </w:r>
      <w:r>
        <w:rPr>
          <w:rFonts w:hint="eastAsia" w:ascii="宋体" w:hAnsi="宋体"/>
          <w:sz w:val="24"/>
          <w:szCs w:val="24"/>
        </w:rPr>
        <w:t>：</w:t>
      </w:r>
      <w:r>
        <w:rPr>
          <w:rFonts w:hint="eastAsia" w:ascii="宋体" w:hAnsi="宋体"/>
          <w:sz w:val="24"/>
          <w:szCs w:val="24"/>
          <w:u w:val="single"/>
        </w:rPr>
        <w:t>福建中实招标有限公司</w:t>
      </w:r>
    </w:p>
    <w:p w14:paraId="458F19E5">
      <w:pPr>
        <w:snapToGrid w:val="0"/>
        <w:spacing w:line="360" w:lineRule="auto"/>
        <w:ind w:firstLine="480" w:firstLineChars="200"/>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福州市华林路201号华林大厦10层</w:t>
      </w:r>
    </w:p>
    <w:p w14:paraId="345F60CA">
      <w:pPr>
        <w:snapToGrid w:val="0"/>
        <w:spacing w:line="360" w:lineRule="auto"/>
        <w:rPr>
          <w:rFonts w:hint="default" w:ascii="宋体" w:hAnsi="宋体"/>
          <w:sz w:val="24"/>
          <w:szCs w:val="24"/>
          <w:lang w:val="en-US"/>
        </w:rPr>
      </w:pPr>
      <w:r>
        <w:rPr>
          <w:rFonts w:hint="eastAsia" w:ascii="宋体" w:hAnsi="宋体"/>
          <w:sz w:val="24"/>
          <w:szCs w:val="24"/>
        </w:rPr>
        <w:t xml:space="preserve">    电  话：</w:t>
      </w:r>
      <w:r>
        <w:rPr>
          <w:rFonts w:hint="eastAsia" w:ascii="宋体" w:hAnsi="宋体"/>
          <w:sz w:val="24"/>
          <w:szCs w:val="24"/>
          <w:u w:val="single"/>
        </w:rPr>
        <w:t>0591-87767686-86</w:t>
      </w:r>
      <w:r>
        <w:rPr>
          <w:rFonts w:hint="eastAsia" w:ascii="宋体" w:hAnsi="宋体"/>
          <w:sz w:val="24"/>
          <w:szCs w:val="24"/>
          <w:u w:val="single"/>
          <w:lang w:val="en-US" w:eastAsia="zh-CN"/>
        </w:rPr>
        <w:t>16</w:t>
      </w:r>
    </w:p>
    <w:p w14:paraId="3C1CDDAA">
      <w:pPr>
        <w:snapToGrid w:val="0"/>
        <w:spacing w:line="360" w:lineRule="auto"/>
        <w:rPr>
          <w:rFonts w:hint="eastAsia" w:ascii="宋体" w:hAnsi="宋体"/>
          <w:sz w:val="24"/>
          <w:szCs w:val="24"/>
        </w:rPr>
      </w:pPr>
      <w:r>
        <w:rPr>
          <w:rFonts w:hint="eastAsia" w:ascii="宋体" w:hAnsi="宋体"/>
          <w:sz w:val="24"/>
          <w:szCs w:val="24"/>
        </w:rPr>
        <w:t xml:space="preserve">    联系人：</w:t>
      </w:r>
      <w:r>
        <w:rPr>
          <w:rFonts w:hint="eastAsia" w:ascii="宋体" w:hAnsi="宋体"/>
          <w:sz w:val="24"/>
          <w:szCs w:val="24"/>
          <w:u w:val="single"/>
          <w:lang w:eastAsia="zh-CN"/>
        </w:rPr>
        <w:t>林恒、胡文姬、王斯婷</w:t>
      </w:r>
    </w:p>
    <w:p w14:paraId="7BDD6590">
      <w:pPr>
        <w:snapToGrid w:val="0"/>
        <w:spacing w:line="360" w:lineRule="auto"/>
        <w:ind w:firstLine="480" w:firstLineChars="200"/>
        <w:rPr>
          <w:rFonts w:hint="eastAsia" w:ascii="宋体" w:hAnsi="宋体"/>
          <w:sz w:val="24"/>
          <w:szCs w:val="24"/>
        </w:rPr>
      </w:pPr>
      <w:r>
        <w:rPr>
          <w:rFonts w:hint="eastAsia" w:ascii="宋体" w:hAnsi="宋体"/>
          <w:sz w:val="24"/>
          <w:szCs w:val="24"/>
        </w:rPr>
        <w:t>电子信箱：</w:t>
      </w:r>
      <w:r>
        <w:rPr>
          <w:rFonts w:hint="eastAsia" w:ascii="宋体" w:hAnsi="宋体"/>
          <w:sz w:val="24"/>
          <w:szCs w:val="24"/>
          <w:u w:val="single"/>
          <w:lang w:val="en-US" w:eastAsia="zh-CN"/>
        </w:rPr>
        <w:t>345420771</w:t>
      </w:r>
      <w:r>
        <w:rPr>
          <w:rFonts w:hint="eastAsia" w:ascii="宋体" w:hAnsi="宋体"/>
          <w:sz w:val="24"/>
          <w:szCs w:val="24"/>
          <w:u w:val="single"/>
        </w:rPr>
        <w:t>@qq.com</w:t>
      </w:r>
    </w:p>
    <w:p w14:paraId="78CC00DB">
      <w:pPr>
        <w:snapToGrid w:val="0"/>
        <w:spacing w:line="360" w:lineRule="auto"/>
        <w:rPr>
          <w:rFonts w:hint="eastAsia" w:ascii="宋体" w:hAnsi="宋体"/>
          <w:sz w:val="24"/>
        </w:rPr>
      </w:pPr>
      <w:r>
        <w:rPr>
          <w:rFonts w:hint="eastAsia" w:ascii="宋体" w:hAnsi="宋体"/>
          <w:sz w:val="24"/>
        </w:rPr>
        <w:t>11  采购代理机构</w:t>
      </w:r>
      <w:r>
        <w:rPr>
          <w:rFonts w:hint="eastAsia" w:ascii="宋体" w:hAnsi="宋体"/>
          <w:bCs/>
          <w:sz w:val="24"/>
        </w:rPr>
        <w:t>账户信息</w:t>
      </w:r>
      <w:r>
        <w:rPr>
          <w:rFonts w:hint="eastAsia" w:ascii="宋体" w:hAnsi="宋体"/>
          <w:sz w:val="24"/>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4"/>
      </w:tblGrid>
      <w:tr w14:paraId="751C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4" w:type="dxa"/>
            <w:vAlign w:val="center"/>
          </w:tcPr>
          <w:p w14:paraId="31992359">
            <w:pPr>
              <w:snapToGrid w:val="0"/>
              <w:spacing w:line="360" w:lineRule="auto"/>
              <w:ind w:firstLine="482" w:firstLineChars="200"/>
              <w:jc w:val="center"/>
              <w:rPr>
                <w:rFonts w:hint="eastAsia" w:ascii="宋体" w:hAnsi="宋体"/>
                <w:b/>
                <w:bCs/>
                <w:sz w:val="24"/>
                <w:szCs w:val="24"/>
              </w:rPr>
            </w:pPr>
            <w:r>
              <w:rPr>
                <w:rFonts w:hint="eastAsia" w:ascii="宋体" w:hAnsi="宋体"/>
                <w:b/>
                <w:bCs/>
                <w:sz w:val="24"/>
                <w:szCs w:val="24"/>
              </w:rPr>
              <w:t>报名费、磋商保证金及成交服务费汇入账户</w:t>
            </w:r>
          </w:p>
        </w:tc>
      </w:tr>
      <w:tr w14:paraId="085B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4" w:type="dxa"/>
            <w:vAlign w:val="top"/>
          </w:tcPr>
          <w:p w14:paraId="408D51C8">
            <w:pPr>
              <w:snapToGrid w:val="0"/>
              <w:spacing w:line="360" w:lineRule="auto"/>
              <w:rPr>
                <w:rFonts w:hint="eastAsia" w:ascii="宋体" w:hAnsi="宋体"/>
                <w:sz w:val="24"/>
                <w:szCs w:val="24"/>
              </w:rPr>
            </w:pPr>
            <w:r>
              <w:rPr>
                <w:rFonts w:hint="eastAsia" w:ascii="宋体" w:hAnsi="宋体"/>
                <w:sz w:val="24"/>
                <w:szCs w:val="24"/>
              </w:rPr>
              <w:t>开户名：福建中实招标有限公司</w:t>
            </w:r>
          </w:p>
        </w:tc>
      </w:tr>
      <w:tr w14:paraId="768A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4" w:type="dxa"/>
            <w:vAlign w:val="top"/>
          </w:tcPr>
          <w:p w14:paraId="2C5714AD">
            <w:pPr>
              <w:snapToGrid w:val="0"/>
              <w:spacing w:line="360" w:lineRule="auto"/>
              <w:rPr>
                <w:rFonts w:hint="eastAsia" w:ascii="宋体" w:hAnsi="宋体"/>
                <w:sz w:val="24"/>
                <w:szCs w:val="24"/>
              </w:rPr>
            </w:pPr>
            <w:r>
              <w:rPr>
                <w:rFonts w:hint="eastAsia" w:ascii="宋体" w:hAnsi="宋体"/>
                <w:sz w:val="24"/>
                <w:szCs w:val="24"/>
              </w:rPr>
              <w:t>开户行：交通银行福州华林支行</w:t>
            </w:r>
          </w:p>
        </w:tc>
      </w:tr>
      <w:tr w14:paraId="4545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4" w:type="dxa"/>
            <w:vAlign w:val="top"/>
          </w:tcPr>
          <w:p w14:paraId="2F02979A">
            <w:pPr>
              <w:snapToGrid w:val="0"/>
              <w:spacing w:line="360" w:lineRule="auto"/>
              <w:rPr>
                <w:rFonts w:hint="eastAsia" w:ascii="宋体" w:hAnsi="宋体"/>
                <w:sz w:val="24"/>
                <w:szCs w:val="24"/>
              </w:rPr>
            </w:pPr>
            <w:r>
              <w:rPr>
                <w:rFonts w:hint="eastAsia" w:ascii="宋体" w:hAnsi="宋体"/>
                <w:sz w:val="24"/>
                <w:szCs w:val="24"/>
              </w:rPr>
              <w:t>账</w:t>
            </w:r>
            <w:r>
              <w:rPr>
                <w:rFonts w:ascii="宋体" w:hAnsi="宋体"/>
                <w:sz w:val="24"/>
                <w:szCs w:val="24"/>
              </w:rPr>
              <w:t xml:space="preserve">  </w:t>
            </w:r>
            <w:r>
              <w:rPr>
                <w:rFonts w:hint="eastAsia" w:ascii="宋体" w:hAnsi="宋体"/>
                <w:sz w:val="24"/>
                <w:szCs w:val="24"/>
              </w:rPr>
              <w:t>号：</w:t>
            </w:r>
            <w:r>
              <w:rPr>
                <w:rFonts w:ascii="宋体" w:hAnsi="宋体"/>
                <w:sz w:val="24"/>
                <w:szCs w:val="24"/>
              </w:rPr>
              <w:t>351008040018000752005</w:t>
            </w:r>
          </w:p>
        </w:tc>
      </w:tr>
      <w:tr w14:paraId="6181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4" w:type="dxa"/>
            <w:vAlign w:val="top"/>
          </w:tcPr>
          <w:p w14:paraId="437E624F">
            <w:pPr>
              <w:snapToGrid w:val="0"/>
              <w:spacing w:line="360" w:lineRule="auto"/>
              <w:rPr>
                <w:rFonts w:hint="eastAsia" w:ascii="宋体" w:hAnsi="宋体"/>
                <w:sz w:val="24"/>
                <w:szCs w:val="24"/>
              </w:rPr>
            </w:pPr>
            <w:r>
              <w:rPr>
                <w:rFonts w:hint="eastAsia" w:ascii="宋体" w:hAnsi="宋体"/>
                <w:sz w:val="24"/>
                <w:szCs w:val="24"/>
              </w:rPr>
              <w:t>财务联系人：</w:t>
            </w:r>
            <w:r>
              <w:rPr>
                <w:rFonts w:ascii="宋体" w:hAnsi="宋体"/>
                <w:sz w:val="24"/>
                <w:szCs w:val="24"/>
              </w:rPr>
              <w:t>0591-87767686-</w:t>
            </w:r>
            <w:r>
              <w:rPr>
                <w:rFonts w:hint="eastAsia" w:ascii="宋体" w:hAnsi="宋体"/>
                <w:sz w:val="24"/>
                <w:szCs w:val="24"/>
              </w:rPr>
              <w:t>8</w:t>
            </w:r>
            <w:r>
              <w:rPr>
                <w:rFonts w:ascii="宋体" w:hAnsi="宋体"/>
                <w:sz w:val="24"/>
                <w:szCs w:val="24"/>
              </w:rPr>
              <w:t xml:space="preserve">621 </w:t>
            </w:r>
            <w:r>
              <w:rPr>
                <w:rFonts w:hint="eastAsia" w:ascii="宋体" w:hAnsi="宋体"/>
                <w:sz w:val="24"/>
                <w:szCs w:val="24"/>
              </w:rPr>
              <w:t>徐小姐</w:t>
            </w:r>
          </w:p>
        </w:tc>
      </w:tr>
    </w:tbl>
    <w:p w14:paraId="5DA760C7">
      <w:pPr>
        <w:snapToGrid w:val="0"/>
        <w:spacing w:line="360" w:lineRule="auto"/>
        <w:ind w:left="420"/>
        <w:rPr>
          <w:rFonts w:hint="eastAsia" w:ascii="宋体" w:hAnsi="宋体"/>
          <w:sz w:val="24"/>
        </w:rPr>
      </w:pPr>
    </w:p>
    <w:p w14:paraId="0F068181">
      <w:pPr>
        <w:snapToGrid w:val="0"/>
        <w:spacing w:line="360" w:lineRule="auto"/>
        <w:rPr>
          <w:rFonts w:hint="eastAsia" w:ascii="宋体" w:hAnsi="宋体"/>
        </w:rPr>
        <w:sectPr>
          <w:headerReference r:id="rId3" w:type="default"/>
          <w:footerReference r:id="rId4" w:type="default"/>
          <w:pgSz w:w="11907" w:h="16840"/>
          <w:pgMar w:top="1440" w:right="1797" w:bottom="1418" w:left="1797" w:header="851" w:footer="992" w:gutter="0"/>
          <w:pgNumType w:fmt="decimal"/>
          <w:cols w:space="720" w:num="1"/>
          <w:docGrid w:linePitch="312" w:charSpace="0"/>
        </w:sectPr>
      </w:pPr>
    </w:p>
    <w:p w14:paraId="7406318B">
      <w:pPr>
        <w:pStyle w:val="45"/>
        <w:snapToGrid w:val="0"/>
        <w:spacing w:line="300" w:lineRule="auto"/>
        <w:outlineLvl w:val="0"/>
        <w:rPr>
          <w:rFonts w:hint="eastAsia" w:hAnsi="宋体"/>
          <w:b/>
          <w:sz w:val="28"/>
        </w:rPr>
      </w:pPr>
      <w:bookmarkStart w:id="4" w:name="招标货物（服务）一览表"/>
      <w:bookmarkEnd w:id="4"/>
      <w:r>
        <w:rPr>
          <w:rFonts w:hint="eastAsia" w:hAnsi="宋体"/>
          <w:b/>
          <w:sz w:val="28"/>
        </w:rPr>
        <w:t>附：                 采购项目一览表</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935"/>
        <w:gridCol w:w="1080"/>
        <w:gridCol w:w="1470"/>
        <w:gridCol w:w="1350"/>
        <w:gridCol w:w="1679"/>
      </w:tblGrid>
      <w:tr w14:paraId="7B3A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275D2AB">
            <w:pPr>
              <w:pStyle w:val="45"/>
              <w:snapToGrid w:val="0"/>
              <w:spacing w:line="300" w:lineRule="auto"/>
              <w:ind w:right="-105" w:rightChars="-50"/>
              <w:jc w:val="center"/>
              <w:rPr>
                <w:rFonts w:hint="eastAsia" w:hAnsi="宋体"/>
                <w:b/>
                <w:sz w:val="24"/>
                <w:szCs w:val="24"/>
              </w:rPr>
            </w:pPr>
            <w:r>
              <w:rPr>
                <w:rFonts w:hint="eastAsia" w:hAnsi="宋体"/>
                <w:b/>
                <w:sz w:val="24"/>
                <w:szCs w:val="24"/>
              </w:rPr>
              <w:t>合同包</w:t>
            </w:r>
          </w:p>
        </w:tc>
        <w:tc>
          <w:tcPr>
            <w:tcW w:w="1935" w:type="dxa"/>
            <w:vAlign w:val="center"/>
          </w:tcPr>
          <w:p w14:paraId="53F4D746">
            <w:pPr>
              <w:pStyle w:val="45"/>
              <w:snapToGrid w:val="0"/>
              <w:spacing w:line="300" w:lineRule="auto"/>
              <w:ind w:right="-105" w:rightChars="-50"/>
              <w:jc w:val="center"/>
              <w:rPr>
                <w:rFonts w:hint="default" w:hAnsi="宋体" w:eastAsia="宋体"/>
                <w:b/>
                <w:sz w:val="24"/>
                <w:szCs w:val="24"/>
                <w:lang w:val="en-US" w:eastAsia="zh-CN"/>
              </w:rPr>
            </w:pPr>
            <w:r>
              <w:rPr>
                <w:rFonts w:hint="eastAsia" w:hAnsi="宋体"/>
                <w:b/>
                <w:sz w:val="24"/>
                <w:szCs w:val="24"/>
                <w:lang w:val="en-US" w:eastAsia="zh-CN"/>
              </w:rPr>
              <w:t>项目名称</w:t>
            </w:r>
          </w:p>
        </w:tc>
        <w:tc>
          <w:tcPr>
            <w:tcW w:w="1080" w:type="dxa"/>
            <w:vAlign w:val="center"/>
          </w:tcPr>
          <w:p w14:paraId="49392CCD">
            <w:pPr>
              <w:pStyle w:val="45"/>
              <w:snapToGrid w:val="0"/>
              <w:spacing w:line="300" w:lineRule="auto"/>
              <w:ind w:right="-105" w:rightChars="-50"/>
              <w:jc w:val="center"/>
              <w:rPr>
                <w:rFonts w:hint="eastAsia" w:hAnsi="宋体"/>
                <w:b/>
                <w:sz w:val="24"/>
                <w:szCs w:val="24"/>
                <w:lang w:eastAsia="zh-CN"/>
              </w:rPr>
            </w:pPr>
            <w:r>
              <w:rPr>
                <w:rFonts w:hint="eastAsia" w:hAnsi="宋体"/>
                <w:b/>
                <w:sz w:val="24"/>
                <w:szCs w:val="24"/>
                <w:lang w:eastAsia="zh-CN"/>
              </w:rPr>
              <w:t>数量</w:t>
            </w:r>
          </w:p>
        </w:tc>
        <w:tc>
          <w:tcPr>
            <w:tcW w:w="1470" w:type="dxa"/>
            <w:vAlign w:val="center"/>
          </w:tcPr>
          <w:p w14:paraId="11D0ABAD">
            <w:pPr>
              <w:pStyle w:val="45"/>
              <w:snapToGrid w:val="0"/>
              <w:spacing w:line="300" w:lineRule="auto"/>
              <w:ind w:left="-105" w:leftChars="-50" w:right="-105" w:rightChars="-50"/>
              <w:jc w:val="center"/>
              <w:rPr>
                <w:rFonts w:hint="eastAsia" w:hAnsi="宋体"/>
                <w:b/>
                <w:sz w:val="24"/>
                <w:szCs w:val="24"/>
              </w:rPr>
            </w:pPr>
            <w:r>
              <w:rPr>
                <w:rFonts w:hint="eastAsia" w:hAnsi="宋体"/>
                <w:b/>
                <w:sz w:val="24"/>
                <w:szCs w:val="24"/>
              </w:rPr>
              <w:t>最高限价</w:t>
            </w:r>
          </w:p>
          <w:p w14:paraId="41094156">
            <w:pPr>
              <w:pStyle w:val="45"/>
              <w:snapToGrid w:val="0"/>
              <w:spacing w:line="300" w:lineRule="auto"/>
              <w:ind w:left="-105" w:leftChars="-50" w:right="-105" w:rightChars="-50"/>
              <w:jc w:val="center"/>
              <w:rPr>
                <w:rFonts w:hint="eastAsia" w:hAnsi="宋体"/>
                <w:b/>
                <w:sz w:val="24"/>
                <w:szCs w:val="24"/>
              </w:rPr>
            </w:pPr>
            <w:r>
              <w:rPr>
                <w:rFonts w:hint="eastAsia" w:hAnsi="宋体"/>
                <w:b/>
                <w:sz w:val="24"/>
                <w:szCs w:val="24"/>
              </w:rPr>
              <w:t>(元)</w:t>
            </w:r>
          </w:p>
        </w:tc>
        <w:tc>
          <w:tcPr>
            <w:tcW w:w="1350" w:type="dxa"/>
            <w:vAlign w:val="center"/>
          </w:tcPr>
          <w:p w14:paraId="354A5492">
            <w:pPr>
              <w:pStyle w:val="45"/>
              <w:snapToGrid w:val="0"/>
              <w:spacing w:line="300" w:lineRule="auto"/>
              <w:ind w:left="-105" w:leftChars="-50" w:right="-105" w:rightChars="-50"/>
              <w:jc w:val="center"/>
              <w:rPr>
                <w:rFonts w:hint="eastAsia" w:hAnsi="宋体"/>
                <w:b/>
                <w:kern w:val="0"/>
                <w:sz w:val="24"/>
                <w:szCs w:val="24"/>
              </w:rPr>
            </w:pPr>
            <w:r>
              <w:rPr>
                <w:rFonts w:hint="eastAsia" w:hAnsi="宋体"/>
                <w:b/>
                <w:kern w:val="0"/>
                <w:sz w:val="24"/>
                <w:szCs w:val="24"/>
              </w:rPr>
              <w:t>磋商保证金（元）</w:t>
            </w:r>
          </w:p>
        </w:tc>
        <w:tc>
          <w:tcPr>
            <w:tcW w:w="1679" w:type="dxa"/>
            <w:vAlign w:val="center"/>
          </w:tcPr>
          <w:p w14:paraId="39D61976">
            <w:pPr>
              <w:pStyle w:val="45"/>
              <w:snapToGrid w:val="0"/>
              <w:spacing w:line="300" w:lineRule="auto"/>
              <w:ind w:left="-105" w:leftChars="-50" w:right="-105" w:rightChars="-50"/>
              <w:jc w:val="center"/>
              <w:rPr>
                <w:rFonts w:hint="eastAsia" w:hAnsi="宋体"/>
                <w:b/>
                <w:kern w:val="0"/>
                <w:sz w:val="24"/>
                <w:szCs w:val="24"/>
              </w:rPr>
            </w:pPr>
            <w:r>
              <w:rPr>
                <w:rFonts w:hint="eastAsia" w:hAnsi="宋体"/>
                <w:b/>
                <w:kern w:val="0"/>
                <w:sz w:val="24"/>
                <w:szCs w:val="24"/>
              </w:rPr>
              <w:t>采购要求</w:t>
            </w:r>
          </w:p>
        </w:tc>
      </w:tr>
      <w:tr w14:paraId="67D5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vAlign w:val="center"/>
          </w:tcPr>
          <w:p w14:paraId="7D6EFFE8">
            <w:pPr>
              <w:snapToGrid w:val="0"/>
              <w:spacing w:line="300" w:lineRule="auto"/>
              <w:jc w:val="center"/>
              <w:rPr>
                <w:rFonts w:hint="eastAsia" w:ascii="宋体" w:hAnsi="宋体"/>
                <w:sz w:val="24"/>
                <w:szCs w:val="24"/>
              </w:rPr>
            </w:pPr>
            <w:r>
              <w:rPr>
                <w:rFonts w:hint="eastAsia" w:ascii="宋体" w:hAnsi="宋体"/>
                <w:sz w:val="24"/>
                <w:szCs w:val="24"/>
              </w:rPr>
              <w:t>1</w:t>
            </w:r>
          </w:p>
        </w:tc>
        <w:tc>
          <w:tcPr>
            <w:tcW w:w="1935" w:type="dxa"/>
            <w:vAlign w:val="center"/>
          </w:tcPr>
          <w:p w14:paraId="7D5BF1F8">
            <w:pPr>
              <w:snapToGrid w:val="0"/>
              <w:spacing w:line="300" w:lineRule="auto"/>
              <w:jc w:val="center"/>
              <w:rPr>
                <w:rFonts w:hint="eastAsia" w:ascii="宋体" w:hAnsi="宋体"/>
                <w:sz w:val="24"/>
                <w:szCs w:val="24"/>
              </w:rPr>
            </w:pPr>
            <w:r>
              <w:rPr>
                <w:rFonts w:hint="eastAsia" w:ascii="宋体" w:hAnsi="宋体"/>
                <w:sz w:val="24"/>
                <w:szCs w:val="24"/>
                <w:lang w:eastAsia="zh-CN"/>
              </w:rPr>
              <w:t>“福州高速执法”新媒体宣发推广项目</w:t>
            </w:r>
          </w:p>
        </w:tc>
        <w:tc>
          <w:tcPr>
            <w:tcW w:w="1080" w:type="dxa"/>
            <w:vAlign w:val="center"/>
          </w:tcPr>
          <w:p w14:paraId="704DA9E0">
            <w:pPr>
              <w:snapToGrid w:val="0"/>
              <w:spacing w:line="300" w:lineRule="auto"/>
              <w:jc w:val="center"/>
              <w:rPr>
                <w:rFonts w:hint="eastAsia" w:ascii="宋体" w:hAnsi="宋体"/>
                <w:sz w:val="24"/>
                <w:szCs w:val="24"/>
                <w:lang w:val="en-US" w:eastAsia="zh-CN"/>
              </w:rPr>
            </w:pPr>
            <w:r>
              <w:rPr>
                <w:rFonts w:hint="eastAsia" w:ascii="宋体" w:hAnsi="宋体"/>
                <w:sz w:val="24"/>
                <w:szCs w:val="24"/>
                <w:lang w:val="en-US" w:eastAsia="zh-CN"/>
              </w:rPr>
              <w:t>1项</w:t>
            </w:r>
          </w:p>
        </w:tc>
        <w:tc>
          <w:tcPr>
            <w:tcW w:w="1470" w:type="dxa"/>
            <w:vAlign w:val="center"/>
          </w:tcPr>
          <w:p w14:paraId="75B1FC4E">
            <w:pPr>
              <w:snapToGrid w:val="0"/>
              <w:spacing w:line="300" w:lineRule="auto"/>
              <w:jc w:val="center"/>
              <w:rPr>
                <w:rFonts w:hint="eastAsia" w:ascii="宋体" w:hAnsi="宋体"/>
                <w:sz w:val="24"/>
                <w:szCs w:val="24"/>
                <w:lang w:val="en-US" w:eastAsia="zh-CN"/>
              </w:rPr>
            </w:pPr>
            <w:r>
              <w:rPr>
                <w:rFonts w:hint="eastAsia" w:ascii="宋体" w:hAnsi="宋体"/>
                <w:sz w:val="24"/>
                <w:szCs w:val="24"/>
                <w:lang w:val="en-US" w:eastAsia="zh-CN"/>
              </w:rPr>
              <w:t>20</w:t>
            </w:r>
            <w:r>
              <w:rPr>
                <w:rFonts w:hint="eastAsia" w:ascii="宋体" w:hAnsi="宋体"/>
                <w:sz w:val="24"/>
                <w:szCs w:val="24"/>
              </w:rPr>
              <w:t>0000</w:t>
            </w:r>
          </w:p>
        </w:tc>
        <w:tc>
          <w:tcPr>
            <w:tcW w:w="1350" w:type="dxa"/>
            <w:vAlign w:val="center"/>
          </w:tcPr>
          <w:p w14:paraId="0C3CA1FD">
            <w:pPr>
              <w:snapToGrid w:val="0"/>
              <w:spacing w:line="300" w:lineRule="auto"/>
              <w:jc w:val="center"/>
              <w:rPr>
                <w:rFonts w:hint="eastAsia" w:ascii="宋体" w:hAnsi="宋体"/>
                <w:sz w:val="24"/>
                <w:szCs w:val="24"/>
                <w:lang w:val="en-US" w:eastAsia="zh-CN"/>
              </w:rPr>
            </w:pPr>
            <w:r>
              <w:rPr>
                <w:rFonts w:hint="eastAsia" w:ascii="宋体" w:hAnsi="宋体"/>
                <w:sz w:val="24"/>
                <w:szCs w:val="24"/>
                <w:lang w:val="en-US" w:eastAsia="zh-CN"/>
              </w:rPr>
              <w:t>0</w:t>
            </w:r>
          </w:p>
        </w:tc>
        <w:tc>
          <w:tcPr>
            <w:tcW w:w="1679" w:type="dxa"/>
            <w:vAlign w:val="center"/>
          </w:tcPr>
          <w:p w14:paraId="42074801">
            <w:pPr>
              <w:snapToGrid w:val="0"/>
              <w:spacing w:line="300" w:lineRule="auto"/>
              <w:jc w:val="center"/>
              <w:rPr>
                <w:rFonts w:hint="eastAsia" w:ascii="宋体" w:hAnsi="宋体"/>
                <w:sz w:val="24"/>
                <w:szCs w:val="24"/>
              </w:rPr>
            </w:pPr>
            <w:r>
              <w:rPr>
                <w:rFonts w:hint="eastAsia" w:ascii="宋体" w:hAnsi="宋体"/>
                <w:sz w:val="24"/>
                <w:szCs w:val="24"/>
              </w:rPr>
              <w:t>详见第三章采购内容及要求</w:t>
            </w:r>
          </w:p>
        </w:tc>
      </w:tr>
      <w:tr w14:paraId="1705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6" w:type="dxa"/>
            <w:gridSpan w:val="6"/>
            <w:vAlign w:val="top"/>
          </w:tcPr>
          <w:p w14:paraId="29C1C034">
            <w:pPr>
              <w:widowControl/>
              <w:snapToGrid w:val="0"/>
              <w:spacing w:line="300" w:lineRule="auto"/>
              <w:rPr>
                <w:rFonts w:hint="eastAsia" w:ascii="宋体" w:hAnsi="宋体"/>
                <w:b/>
                <w:sz w:val="24"/>
                <w:szCs w:val="24"/>
              </w:rPr>
            </w:pPr>
            <w:r>
              <w:rPr>
                <w:rFonts w:hint="eastAsia" w:ascii="宋体" w:hAnsi="宋体"/>
                <w:b/>
                <w:sz w:val="24"/>
                <w:szCs w:val="24"/>
              </w:rPr>
              <w:t>备注：</w:t>
            </w:r>
          </w:p>
          <w:p w14:paraId="647BD847">
            <w:pPr>
              <w:widowControl/>
              <w:numPr>
                <w:ilvl w:val="3"/>
                <w:numId w:val="3"/>
              </w:numPr>
              <w:tabs>
                <w:tab w:val="clear" w:pos="1680"/>
              </w:tabs>
              <w:snapToGrid w:val="0"/>
              <w:spacing w:line="300" w:lineRule="auto"/>
              <w:ind w:left="34" w:firstLine="0"/>
              <w:rPr>
                <w:rFonts w:hint="eastAsia" w:ascii="宋体" w:hAnsi="宋体"/>
                <w:bCs/>
                <w:sz w:val="24"/>
                <w:szCs w:val="24"/>
              </w:rPr>
            </w:pPr>
            <w:r>
              <w:rPr>
                <w:rFonts w:hint="eastAsia" w:ascii="宋体" w:hAnsi="宋体"/>
                <w:bCs/>
                <w:sz w:val="24"/>
                <w:szCs w:val="24"/>
              </w:rPr>
              <w:t>供应商可按合同包报价，对同一合同包内所有内容报价时必须完整。评审与合同授予以合同包为单位。</w:t>
            </w:r>
          </w:p>
          <w:p w14:paraId="0598C501">
            <w:pPr>
              <w:widowControl/>
              <w:numPr>
                <w:ilvl w:val="3"/>
                <w:numId w:val="3"/>
              </w:numPr>
              <w:tabs>
                <w:tab w:val="clear" w:pos="1680"/>
              </w:tabs>
              <w:snapToGrid w:val="0"/>
              <w:spacing w:line="300" w:lineRule="auto"/>
              <w:ind w:left="34" w:firstLine="0"/>
              <w:rPr>
                <w:rFonts w:hint="eastAsia" w:ascii="宋体" w:hAnsi="宋体"/>
                <w:bCs/>
                <w:sz w:val="24"/>
                <w:szCs w:val="24"/>
              </w:rPr>
            </w:pPr>
            <w:r>
              <w:rPr>
                <w:rFonts w:hint="eastAsia" w:ascii="宋体" w:hAnsi="宋体"/>
                <w:bCs/>
                <w:sz w:val="24"/>
                <w:szCs w:val="24"/>
              </w:rPr>
              <w:t>成交供应商不得转包他人，若发现转包，用户有权终止协议。</w:t>
            </w:r>
          </w:p>
        </w:tc>
      </w:tr>
    </w:tbl>
    <w:p w14:paraId="4B544B1F">
      <w:pPr>
        <w:widowControl/>
        <w:snapToGrid w:val="0"/>
        <w:spacing w:line="300" w:lineRule="auto"/>
        <w:ind w:left="34"/>
        <w:rPr>
          <w:rFonts w:ascii="宋体" w:hAnsi="宋体"/>
          <w:b/>
          <w:sz w:val="24"/>
          <w:szCs w:val="24"/>
        </w:rPr>
      </w:pPr>
    </w:p>
    <w:p w14:paraId="4E7A94C1">
      <w:pPr>
        <w:pStyle w:val="45"/>
        <w:snapToGrid w:val="0"/>
        <w:spacing w:line="300" w:lineRule="auto"/>
        <w:jc w:val="center"/>
        <w:outlineLvl w:val="0"/>
        <w:rPr>
          <w:rFonts w:hAnsi="宋体"/>
          <w:b/>
          <w:sz w:val="24"/>
          <w:szCs w:val="24"/>
        </w:rPr>
      </w:pPr>
      <w:bookmarkStart w:id="5" w:name="第二章投标人须知"/>
      <w:bookmarkEnd w:id="5"/>
      <w:r>
        <w:rPr>
          <w:rFonts w:hAnsi="宋体"/>
          <w:b/>
          <w:sz w:val="24"/>
          <w:szCs w:val="24"/>
        </w:rPr>
        <w:br w:type="page"/>
      </w:r>
      <w:r>
        <w:rPr>
          <w:rFonts w:hint="eastAsia" w:hAnsi="宋体"/>
          <w:b/>
          <w:sz w:val="36"/>
        </w:rPr>
        <w:t>第二章  供应商须知</w:t>
      </w:r>
    </w:p>
    <w:p w14:paraId="7586E730">
      <w:pPr>
        <w:snapToGrid w:val="0"/>
        <w:spacing w:line="300" w:lineRule="auto"/>
        <w:jc w:val="center"/>
        <w:rPr>
          <w:rFonts w:hint="eastAsia" w:ascii="宋体" w:hAnsi="宋体"/>
          <w:b/>
          <w:sz w:val="28"/>
        </w:rPr>
      </w:pPr>
      <w:bookmarkStart w:id="6" w:name="投标人须知前附表"/>
      <w:bookmarkEnd w:id="6"/>
      <w:r>
        <w:rPr>
          <w:rFonts w:hint="eastAsia" w:ascii="宋体" w:hAnsi="宋体"/>
          <w:b/>
          <w:sz w:val="28"/>
        </w:rPr>
        <w:t>供应商须知前附表</w:t>
      </w:r>
    </w:p>
    <w:p w14:paraId="6E341882">
      <w:pPr>
        <w:autoSpaceDE w:val="0"/>
        <w:autoSpaceDN w:val="0"/>
        <w:snapToGrid w:val="0"/>
        <w:spacing w:line="300" w:lineRule="auto"/>
        <w:ind w:firstLine="480" w:firstLineChars="200"/>
        <w:rPr>
          <w:rFonts w:hint="eastAsia" w:ascii="宋体" w:hAnsi="宋体"/>
          <w:sz w:val="24"/>
        </w:rPr>
      </w:pPr>
      <w:r>
        <w:rPr>
          <w:rFonts w:hint="eastAsia" w:ascii="宋体" w:hAnsi="宋体"/>
          <w:sz w:val="24"/>
        </w:rPr>
        <w:t>本须知前附表的条款号是与《供应商须知》中条款的项号相对应的。如果有矛盾的话，应以本须知前附表为准。</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61"/>
        <w:gridCol w:w="6977"/>
      </w:tblGrid>
      <w:tr w14:paraId="6857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63" w:type="pct"/>
            <w:vAlign w:val="center"/>
          </w:tcPr>
          <w:p w14:paraId="7682D841">
            <w:pPr>
              <w:snapToGrid w:val="0"/>
              <w:spacing w:line="300" w:lineRule="auto"/>
              <w:jc w:val="center"/>
              <w:rPr>
                <w:rFonts w:hint="eastAsia" w:ascii="宋体" w:hAnsi="宋体"/>
                <w:b/>
                <w:sz w:val="24"/>
                <w:szCs w:val="24"/>
              </w:rPr>
            </w:pPr>
            <w:r>
              <w:rPr>
                <w:rFonts w:hint="eastAsia" w:ascii="宋体" w:hAnsi="宋体"/>
                <w:b/>
                <w:sz w:val="24"/>
                <w:szCs w:val="24"/>
              </w:rPr>
              <w:t>序号</w:t>
            </w:r>
          </w:p>
        </w:tc>
        <w:tc>
          <w:tcPr>
            <w:tcW w:w="446" w:type="pct"/>
            <w:vAlign w:val="center"/>
          </w:tcPr>
          <w:p w14:paraId="7CEA2344">
            <w:pPr>
              <w:snapToGrid w:val="0"/>
              <w:spacing w:line="300" w:lineRule="auto"/>
              <w:jc w:val="center"/>
              <w:rPr>
                <w:rFonts w:hint="eastAsia" w:ascii="宋体" w:hAnsi="宋体"/>
                <w:b/>
                <w:sz w:val="24"/>
                <w:szCs w:val="24"/>
              </w:rPr>
            </w:pPr>
            <w:r>
              <w:rPr>
                <w:rFonts w:hint="eastAsia" w:ascii="宋体" w:hAnsi="宋体"/>
                <w:b/>
                <w:sz w:val="24"/>
                <w:szCs w:val="24"/>
              </w:rPr>
              <w:t>条款号</w:t>
            </w:r>
          </w:p>
        </w:tc>
        <w:tc>
          <w:tcPr>
            <w:tcW w:w="4090" w:type="pct"/>
            <w:vAlign w:val="center"/>
          </w:tcPr>
          <w:p w14:paraId="26C35F8B">
            <w:pPr>
              <w:snapToGrid w:val="0"/>
              <w:spacing w:line="300" w:lineRule="auto"/>
              <w:jc w:val="center"/>
              <w:rPr>
                <w:rFonts w:hint="eastAsia" w:ascii="宋体" w:hAnsi="宋体"/>
                <w:b/>
                <w:sz w:val="24"/>
                <w:szCs w:val="24"/>
              </w:rPr>
            </w:pPr>
            <w:r>
              <w:rPr>
                <w:rFonts w:hint="eastAsia" w:ascii="宋体" w:hAnsi="宋体"/>
                <w:b/>
                <w:sz w:val="24"/>
                <w:szCs w:val="24"/>
              </w:rPr>
              <w:t>编   列   内    容</w:t>
            </w:r>
          </w:p>
        </w:tc>
      </w:tr>
      <w:tr w14:paraId="7451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Align w:val="center"/>
          </w:tcPr>
          <w:p w14:paraId="3AE9E1FB">
            <w:pPr>
              <w:numPr>
                <w:ilvl w:val="0"/>
                <w:numId w:val="14"/>
              </w:numPr>
              <w:tabs>
                <w:tab w:val="clear" w:pos="420"/>
              </w:tabs>
              <w:snapToGrid w:val="0"/>
              <w:spacing w:line="300" w:lineRule="auto"/>
              <w:ind w:firstLine="0"/>
              <w:jc w:val="center"/>
              <w:rPr>
                <w:rFonts w:hint="eastAsia" w:ascii="宋体" w:hAnsi="宋体"/>
                <w:sz w:val="24"/>
                <w:szCs w:val="24"/>
              </w:rPr>
            </w:pPr>
          </w:p>
        </w:tc>
        <w:tc>
          <w:tcPr>
            <w:tcW w:w="446" w:type="pct"/>
            <w:vAlign w:val="center"/>
          </w:tcPr>
          <w:p w14:paraId="59E89785">
            <w:pPr>
              <w:snapToGrid w:val="0"/>
              <w:spacing w:line="300" w:lineRule="auto"/>
              <w:jc w:val="center"/>
              <w:rPr>
                <w:rFonts w:hint="eastAsia" w:ascii="宋体" w:hAnsi="宋体"/>
                <w:sz w:val="24"/>
                <w:szCs w:val="24"/>
              </w:rPr>
            </w:pPr>
            <w:r>
              <w:rPr>
                <w:rFonts w:hint="eastAsia" w:ascii="宋体" w:hAnsi="宋体"/>
                <w:sz w:val="24"/>
                <w:szCs w:val="24"/>
              </w:rPr>
              <w:t>1.1</w:t>
            </w:r>
          </w:p>
        </w:tc>
        <w:tc>
          <w:tcPr>
            <w:tcW w:w="4090" w:type="pct"/>
            <w:vAlign w:val="center"/>
          </w:tcPr>
          <w:p w14:paraId="05895A1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sz w:val="24"/>
                <w:szCs w:val="24"/>
              </w:rPr>
            </w:pPr>
            <w:r>
              <w:rPr>
                <w:rFonts w:hint="eastAsia" w:ascii="宋体" w:hAnsi="宋体"/>
                <w:sz w:val="24"/>
                <w:szCs w:val="24"/>
              </w:rPr>
              <w:t>项目名称：</w:t>
            </w:r>
            <w:r>
              <w:rPr>
                <w:rFonts w:hint="eastAsia" w:ascii="宋体" w:hAnsi="宋体"/>
                <w:sz w:val="24"/>
                <w:szCs w:val="24"/>
                <w:lang w:eastAsia="zh-CN"/>
              </w:rPr>
              <w:t>“福州高速执法”新媒体宣发推广项目</w:t>
            </w:r>
          </w:p>
          <w:p w14:paraId="7CF7C6FD">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sz w:val="24"/>
                <w:szCs w:val="24"/>
              </w:rPr>
            </w:pPr>
            <w:r>
              <w:rPr>
                <w:rFonts w:hint="eastAsia" w:ascii="宋体" w:hAnsi="宋体"/>
                <w:sz w:val="24"/>
                <w:szCs w:val="24"/>
              </w:rPr>
              <w:t>采购人名称：</w:t>
            </w:r>
            <w:r>
              <w:rPr>
                <w:rFonts w:hint="eastAsia" w:ascii="宋体" w:hAnsi="宋体"/>
                <w:sz w:val="24"/>
                <w:szCs w:val="24"/>
                <w:lang w:eastAsia="zh-CN"/>
              </w:rPr>
              <w:t>福建省福州高速公路行政执法支队</w:t>
            </w:r>
            <w:r>
              <w:rPr>
                <w:rFonts w:hint="eastAsia" w:ascii="宋体" w:hAnsi="宋体"/>
                <w:sz w:val="24"/>
                <w:szCs w:val="24"/>
              </w:rPr>
              <w:t xml:space="preserve"> </w:t>
            </w:r>
          </w:p>
          <w:p w14:paraId="16A09455">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sz w:val="24"/>
                <w:szCs w:val="24"/>
              </w:rPr>
            </w:pPr>
            <w:r>
              <w:rPr>
                <w:rFonts w:hint="eastAsia" w:ascii="宋体" w:hAnsi="宋体"/>
                <w:sz w:val="24"/>
                <w:szCs w:val="24"/>
              </w:rPr>
              <w:t>项目内容：详见“采购项目一览表”</w:t>
            </w:r>
          </w:p>
          <w:p w14:paraId="2FE9C05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sz w:val="24"/>
                <w:szCs w:val="24"/>
              </w:rPr>
            </w:pPr>
            <w:r>
              <w:rPr>
                <w:rFonts w:hint="eastAsia" w:ascii="宋体" w:hAnsi="宋体"/>
                <w:sz w:val="24"/>
                <w:szCs w:val="24"/>
              </w:rPr>
              <w:t>项目编号：</w:t>
            </w:r>
            <w:r>
              <w:rPr>
                <w:rFonts w:hint="eastAsia" w:ascii="宋体" w:hAnsi="宋体"/>
                <w:sz w:val="24"/>
                <w:szCs w:val="24"/>
                <w:lang w:eastAsia="zh-CN"/>
              </w:rPr>
              <w:t>2025-FZSC172</w:t>
            </w:r>
          </w:p>
        </w:tc>
      </w:tr>
      <w:tr w14:paraId="159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63" w:type="pct"/>
            <w:vAlign w:val="center"/>
          </w:tcPr>
          <w:p w14:paraId="683122EB">
            <w:pPr>
              <w:numPr>
                <w:ilvl w:val="0"/>
                <w:numId w:val="14"/>
              </w:numPr>
              <w:tabs>
                <w:tab w:val="clear" w:pos="420"/>
              </w:tabs>
              <w:snapToGrid w:val="0"/>
              <w:spacing w:line="300" w:lineRule="auto"/>
              <w:ind w:firstLine="0"/>
              <w:jc w:val="center"/>
              <w:rPr>
                <w:rFonts w:hint="eastAsia" w:ascii="宋体" w:hAnsi="宋体"/>
                <w:sz w:val="24"/>
                <w:szCs w:val="24"/>
              </w:rPr>
            </w:pPr>
          </w:p>
        </w:tc>
        <w:tc>
          <w:tcPr>
            <w:tcW w:w="446" w:type="pct"/>
            <w:vAlign w:val="center"/>
          </w:tcPr>
          <w:p w14:paraId="6C19ACFA">
            <w:pPr>
              <w:snapToGrid w:val="0"/>
              <w:spacing w:line="300" w:lineRule="auto"/>
              <w:jc w:val="center"/>
              <w:rPr>
                <w:rFonts w:hint="eastAsia" w:ascii="宋体" w:hAnsi="宋体"/>
                <w:sz w:val="24"/>
                <w:szCs w:val="24"/>
              </w:rPr>
            </w:pPr>
            <w:r>
              <w:rPr>
                <w:rFonts w:hint="eastAsia" w:ascii="宋体" w:hAnsi="宋体"/>
                <w:sz w:val="24"/>
                <w:szCs w:val="24"/>
              </w:rPr>
              <w:t>3.1</w:t>
            </w:r>
          </w:p>
        </w:tc>
        <w:tc>
          <w:tcPr>
            <w:tcW w:w="4090" w:type="pct"/>
            <w:vAlign w:val="top"/>
          </w:tcPr>
          <w:p w14:paraId="2A5E89C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sz w:val="24"/>
                <w:szCs w:val="24"/>
              </w:rPr>
            </w:pPr>
            <w:r>
              <w:rPr>
                <w:rFonts w:hint="eastAsia" w:ascii="宋体" w:hAnsi="宋体"/>
                <w:sz w:val="24"/>
                <w:szCs w:val="24"/>
              </w:rPr>
              <w:t>报价资格</w:t>
            </w:r>
            <w:r>
              <w:rPr>
                <w:rFonts w:hint="eastAsia" w:ascii="宋体" w:hAnsi="宋体" w:eastAsia="宋体"/>
                <w:sz w:val="24"/>
                <w:szCs w:val="24"/>
              </w:rPr>
              <w:t>标准：</w:t>
            </w:r>
          </w:p>
          <w:p w14:paraId="593B848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sz w:val="24"/>
                <w:szCs w:val="24"/>
              </w:rPr>
            </w:pPr>
            <w:r>
              <w:rPr>
                <w:rFonts w:hint="eastAsia" w:ascii="宋体" w:hAnsi="宋体"/>
                <w:sz w:val="24"/>
                <w:szCs w:val="24"/>
              </w:rPr>
              <w:t>1.有能力提供本次招标项目货物和服务的国内供应商，须提供有效的营业执照、税务登记证复印件（或统一社会信用代码营业执照）。</w:t>
            </w:r>
          </w:p>
          <w:p w14:paraId="0FB7B11E">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sz w:val="24"/>
                <w:szCs w:val="24"/>
              </w:rPr>
            </w:pPr>
            <w:r>
              <w:rPr>
                <w:rFonts w:hint="eastAsia" w:ascii="宋体" w:hAnsi="宋体"/>
                <w:sz w:val="24"/>
                <w:szCs w:val="24"/>
              </w:rPr>
              <w:t>2.财务状况报告，依法缴纳税收和社会保障资金的相关材料；</w:t>
            </w:r>
          </w:p>
          <w:p w14:paraId="2D04F45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sz w:val="24"/>
                <w:szCs w:val="24"/>
              </w:rPr>
            </w:pPr>
            <w:r>
              <w:rPr>
                <w:rFonts w:hint="eastAsia" w:ascii="宋体" w:hAnsi="宋体"/>
                <w:sz w:val="24"/>
                <w:szCs w:val="24"/>
              </w:rPr>
              <w:t>①财务状况报告：供应商须提供</w:t>
            </w:r>
            <w:r>
              <w:rPr>
                <w:rFonts w:hint="eastAsia" w:ascii="宋体" w:hAnsi="宋体"/>
                <w:sz w:val="24"/>
                <w:szCs w:val="24"/>
                <w:lang w:val="en-US" w:eastAsia="zh-CN"/>
              </w:rPr>
              <w:t>2024</w:t>
            </w:r>
            <w:r>
              <w:rPr>
                <w:rFonts w:hint="eastAsia" w:ascii="宋体" w:hAnsi="宋体"/>
                <w:sz w:val="24"/>
                <w:szCs w:val="24"/>
              </w:rPr>
              <w:t>年度经审计的财务报告或银行出具的资信证明复印件；</w:t>
            </w:r>
          </w:p>
          <w:p w14:paraId="5777ABB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sz w:val="24"/>
                <w:szCs w:val="24"/>
              </w:rPr>
            </w:pPr>
            <w:r>
              <w:rPr>
                <w:rFonts w:hint="eastAsia" w:ascii="宋体" w:hAnsi="宋体"/>
                <w:sz w:val="24"/>
                <w:szCs w:val="24"/>
              </w:rPr>
              <w:t>②依法缴纳税收: 供应商须提供报价截止时间前六个月（不含报价截止时间的当月）中任一月份的缴纳税收的凭据；</w:t>
            </w:r>
          </w:p>
          <w:p w14:paraId="46FA12F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sz w:val="24"/>
                <w:szCs w:val="24"/>
              </w:rPr>
            </w:pPr>
            <w:r>
              <w:rPr>
                <w:rFonts w:hint="eastAsia" w:ascii="宋体" w:hAnsi="宋体"/>
                <w:sz w:val="24"/>
                <w:szCs w:val="24"/>
              </w:rPr>
              <w:t>③社会保障资金的相关材料: 供应商须提供报价截止时间前六个月（不含报价截止时间的当月）中任一月份的缴纳社会保险的凭据。</w:t>
            </w:r>
          </w:p>
          <w:p w14:paraId="755A84C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sz w:val="24"/>
                <w:szCs w:val="24"/>
              </w:rPr>
            </w:pPr>
            <w:r>
              <w:rPr>
                <w:rFonts w:hint="eastAsia" w:ascii="宋体" w:hAnsi="宋体"/>
                <w:sz w:val="24"/>
                <w:szCs w:val="24"/>
              </w:rPr>
              <w:t>注：供应商若为依法免税或不需要缴纳社会保障资金的供应商，应提供相应文件证明其依法免税或不需要缴纳社会保障资金。</w:t>
            </w:r>
          </w:p>
          <w:p w14:paraId="3DA635C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4"/>
                <w:szCs w:val="24"/>
              </w:rPr>
            </w:pPr>
            <w:r>
              <w:rPr>
                <w:rFonts w:hint="eastAsia" w:ascii="宋体" w:hAnsi="宋体"/>
                <w:color w:val="auto"/>
                <w:sz w:val="24"/>
                <w:szCs w:val="24"/>
              </w:rPr>
              <w:t>3.参加采购活动前3年内在经营活动中没有重大违法记录和行贿犯罪记录的书面声明。</w:t>
            </w:r>
          </w:p>
          <w:p w14:paraId="0F4AC64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olor w:val="auto"/>
                <w:sz w:val="24"/>
                <w:szCs w:val="24"/>
              </w:rPr>
            </w:pPr>
            <w:r>
              <w:rPr>
                <w:rFonts w:hint="eastAsia" w:ascii="宋体" w:hAnsi="宋体"/>
                <w:color w:val="auto"/>
                <w:sz w:val="24"/>
                <w:szCs w:val="24"/>
              </w:rPr>
              <w:t>4.供应商不得被列入失信被执行人、重大税收违法案件当事人名单、严重违法失信行为记录名单。磋商小组将通过“信用中国”网站（www.creditchina.gov.cn）、中国政府采购网（www.ccgp.gov.cn）查询并打印供应商信用记录，查询结果存在供应商应被拒绝参与政府采购活动相关信息的，其资格审查不合格。因上述网站原因导致磋商小组无法查询供应商信用记录的（磋商小组应将通过上述网站查询供应商信用记录时的原始页面打印后随采购文件一并存档），视为查询结果未存在供应商应被拒绝参与政府采购活动的相关信息。</w:t>
            </w:r>
          </w:p>
          <w:p w14:paraId="5B5BB63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olor w:val="auto"/>
                <w:sz w:val="24"/>
                <w:szCs w:val="24"/>
                <w:lang w:eastAsia="zh-CN"/>
              </w:rPr>
            </w:pPr>
            <w:r>
              <w:rPr>
                <w:rFonts w:hint="eastAsia" w:ascii="宋体" w:hAnsi="宋体"/>
                <w:color w:val="auto"/>
                <w:sz w:val="24"/>
                <w:szCs w:val="24"/>
              </w:rPr>
              <w:t>5.供应商须具备履行合同所必需设备和专业技术能力，提供声明函。</w:t>
            </w:r>
          </w:p>
          <w:p w14:paraId="543C04F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本项目不接受联合体参与</w:t>
            </w:r>
            <w:r>
              <w:rPr>
                <w:rFonts w:hint="eastAsia" w:ascii="宋体" w:hAnsi="宋体"/>
                <w:sz w:val="24"/>
                <w:szCs w:val="24"/>
                <w:lang w:eastAsia="zh-CN"/>
              </w:rPr>
              <w:t>报价</w:t>
            </w:r>
            <w:r>
              <w:rPr>
                <w:rFonts w:hint="eastAsia" w:ascii="宋体" w:hAnsi="宋体"/>
                <w:sz w:val="24"/>
                <w:szCs w:val="24"/>
              </w:rPr>
              <w:t>。</w:t>
            </w:r>
          </w:p>
          <w:p w14:paraId="03E9243E">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sz w:val="24"/>
                <w:szCs w:val="24"/>
                <w:lang w:val="en-US" w:eastAsia="zh-CN"/>
              </w:rPr>
            </w:pPr>
            <w:r>
              <w:rPr>
                <w:rFonts w:hint="eastAsia" w:ascii="宋体" w:hAnsi="宋体"/>
                <w:sz w:val="24"/>
                <w:szCs w:val="24"/>
                <w:lang w:val="en-US" w:eastAsia="zh-CN"/>
              </w:rPr>
              <w:t>7.资格承诺函：采用资格承诺制的供应商，应当根据投标(响应)格式文件要求提供资格承诺函，无需提供《政府采购法实施条例》第十七条第一款规定的一般资格条件证明材料；资格承诺函不符合采购文件要求的，视为未按照采购文件规定提交资格及资信文件，按资格审查不合格处理。采购项目有特殊资格要求的，供应商还应按要求提供相应的证明材料。</w:t>
            </w:r>
          </w:p>
          <w:p w14:paraId="29F4300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bCs/>
                <w:sz w:val="24"/>
                <w:szCs w:val="24"/>
              </w:rPr>
            </w:pPr>
            <w:r>
              <w:rPr>
                <w:rFonts w:hint="eastAsia" w:ascii="宋体" w:hAnsi="宋体"/>
                <w:bCs/>
                <w:sz w:val="24"/>
                <w:szCs w:val="24"/>
              </w:rPr>
              <w:t>供应商未按报价资格要求完整提供证明材料的，或响应文件中的资格描述与证明材料不一致的，视为资格条件不符合。</w:t>
            </w:r>
          </w:p>
        </w:tc>
      </w:tr>
      <w:tr w14:paraId="7C5D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3" w:type="pct"/>
            <w:vAlign w:val="center"/>
          </w:tcPr>
          <w:p w14:paraId="17E2F090">
            <w:pPr>
              <w:numPr>
                <w:ilvl w:val="0"/>
                <w:numId w:val="14"/>
              </w:numPr>
              <w:tabs>
                <w:tab w:val="clear" w:pos="420"/>
              </w:tabs>
              <w:snapToGrid w:val="0"/>
              <w:spacing w:line="300" w:lineRule="auto"/>
              <w:ind w:firstLine="0"/>
              <w:jc w:val="center"/>
              <w:rPr>
                <w:rFonts w:hint="eastAsia" w:ascii="宋体" w:hAnsi="宋体"/>
                <w:sz w:val="24"/>
                <w:szCs w:val="24"/>
              </w:rPr>
            </w:pPr>
          </w:p>
        </w:tc>
        <w:tc>
          <w:tcPr>
            <w:tcW w:w="446" w:type="pct"/>
            <w:vAlign w:val="center"/>
          </w:tcPr>
          <w:p w14:paraId="2F990F0C">
            <w:pPr>
              <w:snapToGrid w:val="0"/>
              <w:spacing w:line="300" w:lineRule="auto"/>
              <w:jc w:val="center"/>
              <w:rPr>
                <w:rFonts w:hint="eastAsia" w:ascii="宋体" w:hAnsi="宋体"/>
                <w:sz w:val="24"/>
                <w:szCs w:val="24"/>
              </w:rPr>
            </w:pPr>
            <w:r>
              <w:rPr>
                <w:rFonts w:hint="eastAsia" w:ascii="宋体" w:hAnsi="宋体"/>
                <w:sz w:val="24"/>
                <w:szCs w:val="24"/>
              </w:rPr>
              <w:t>11.1</w:t>
            </w:r>
          </w:p>
        </w:tc>
        <w:tc>
          <w:tcPr>
            <w:tcW w:w="4090" w:type="pct"/>
            <w:vAlign w:val="center"/>
          </w:tcPr>
          <w:p w14:paraId="5F8F3C9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sz w:val="24"/>
                <w:szCs w:val="24"/>
              </w:rPr>
            </w:pPr>
            <w:r>
              <w:rPr>
                <w:rFonts w:hint="eastAsia" w:ascii="宋体" w:hAnsi="宋体"/>
                <w:sz w:val="24"/>
                <w:szCs w:val="24"/>
              </w:rPr>
              <w:t>报价有效期：首次响应文件递交截止期结束后</w:t>
            </w:r>
            <w:r>
              <w:rPr>
                <w:rFonts w:hint="eastAsia" w:ascii="宋体" w:hAnsi="宋体"/>
                <w:sz w:val="24"/>
                <w:szCs w:val="24"/>
                <w:u w:val="single"/>
              </w:rPr>
              <w:t>90</w:t>
            </w:r>
            <w:r>
              <w:rPr>
                <w:rFonts w:hint="eastAsia" w:ascii="宋体" w:hAnsi="宋体"/>
                <w:sz w:val="24"/>
                <w:szCs w:val="24"/>
              </w:rPr>
              <w:t>个日历日。</w:t>
            </w:r>
          </w:p>
          <w:p w14:paraId="6217FC8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sz w:val="24"/>
                <w:szCs w:val="24"/>
              </w:rPr>
            </w:pPr>
            <w:r>
              <w:rPr>
                <w:rFonts w:hint="eastAsia" w:ascii="宋体" w:hAnsi="宋体"/>
                <w:sz w:val="24"/>
                <w:szCs w:val="24"/>
              </w:rPr>
              <w:t>有效期不足将导致其响应文件无效。</w:t>
            </w:r>
          </w:p>
        </w:tc>
      </w:tr>
      <w:tr w14:paraId="4BFA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63" w:type="pct"/>
            <w:vAlign w:val="center"/>
          </w:tcPr>
          <w:p w14:paraId="28C2C47F">
            <w:pPr>
              <w:numPr>
                <w:ilvl w:val="0"/>
                <w:numId w:val="14"/>
              </w:numPr>
              <w:tabs>
                <w:tab w:val="clear" w:pos="420"/>
              </w:tabs>
              <w:snapToGrid w:val="0"/>
              <w:spacing w:line="300" w:lineRule="auto"/>
              <w:ind w:firstLine="0"/>
              <w:jc w:val="center"/>
              <w:rPr>
                <w:rFonts w:hint="eastAsia" w:ascii="宋体" w:hAnsi="宋体"/>
                <w:sz w:val="24"/>
                <w:szCs w:val="24"/>
              </w:rPr>
            </w:pPr>
          </w:p>
        </w:tc>
        <w:tc>
          <w:tcPr>
            <w:tcW w:w="446" w:type="pct"/>
            <w:vAlign w:val="center"/>
          </w:tcPr>
          <w:p w14:paraId="5E9F7230">
            <w:pPr>
              <w:snapToGrid w:val="0"/>
              <w:spacing w:line="300" w:lineRule="auto"/>
              <w:rPr>
                <w:rFonts w:hint="eastAsia" w:ascii="宋体" w:hAnsi="宋体"/>
                <w:sz w:val="24"/>
                <w:szCs w:val="24"/>
              </w:rPr>
            </w:pPr>
          </w:p>
        </w:tc>
        <w:tc>
          <w:tcPr>
            <w:tcW w:w="4090" w:type="pct"/>
            <w:vAlign w:val="center"/>
          </w:tcPr>
          <w:p w14:paraId="3E1FDCE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sz w:val="24"/>
                <w:szCs w:val="24"/>
              </w:rPr>
            </w:pPr>
            <w:r>
              <w:rPr>
                <w:rFonts w:hint="eastAsia" w:ascii="宋体" w:hAnsi="宋体"/>
                <w:sz w:val="24"/>
                <w:szCs w:val="24"/>
              </w:rPr>
              <w:t>响应文件递交地址：福州市华林路201号华林大厦10层福建中实招标有限公司开标大厅</w:t>
            </w:r>
          </w:p>
          <w:p w14:paraId="29A9F28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sz w:val="24"/>
                <w:szCs w:val="24"/>
              </w:rPr>
            </w:pPr>
            <w:r>
              <w:rPr>
                <w:rFonts w:hint="eastAsia" w:ascii="宋体" w:hAnsi="宋体"/>
                <w:sz w:val="24"/>
                <w:szCs w:val="24"/>
              </w:rPr>
              <w:t>接收人：</w:t>
            </w:r>
            <w:r>
              <w:rPr>
                <w:rFonts w:hint="eastAsia" w:ascii="宋体" w:hAnsi="宋体"/>
                <w:sz w:val="24"/>
                <w:szCs w:val="24"/>
                <w:lang w:val="en-US" w:eastAsia="zh-CN"/>
              </w:rPr>
              <w:t>林恒</w:t>
            </w:r>
          </w:p>
          <w:p w14:paraId="7D4AAB8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sz w:val="24"/>
                <w:szCs w:val="24"/>
              </w:rPr>
            </w:pPr>
            <w:r>
              <w:rPr>
                <w:rFonts w:hint="eastAsia" w:ascii="宋体" w:hAnsi="宋体"/>
                <w:sz w:val="24"/>
                <w:szCs w:val="24"/>
              </w:rPr>
              <w:t>首次响应文件递交截止时间：2025年06月16日09:00（北京时间）</w:t>
            </w:r>
          </w:p>
        </w:tc>
      </w:tr>
      <w:tr w14:paraId="0B13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63" w:type="pct"/>
            <w:vAlign w:val="center"/>
          </w:tcPr>
          <w:p w14:paraId="1BAEE346">
            <w:pPr>
              <w:numPr>
                <w:ilvl w:val="0"/>
                <w:numId w:val="14"/>
              </w:numPr>
              <w:tabs>
                <w:tab w:val="clear" w:pos="420"/>
              </w:tabs>
              <w:snapToGrid w:val="0"/>
              <w:spacing w:line="300" w:lineRule="auto"/>
              <w:ind w:firstLine="0"/>
              <w:jc w:val="center"/>
              <w:rPr>
                <w:rFonts w:hint="eastAsia" w:ascii="宋体" w:hAnsi="宋体"/>
                <w:sz w:val="24"/>
                <w:szCs w:val="24"/>
              </w:rPr>
            </w:pPr>
          </w:p>
        </w:tc>
        <w:tc>
          <w:tcPr>
            <w:tcW w:w="446" w:type="pct"/>
            <w:vAlign w:val="center"/>
          </w:tcPr>
          <w:p w14:paraId="27A366D4">
            <w:pPr>
              <w:snapToGrid w:val="0"/>
              <w:spacing w:line="300" w:lineRule="auto"/>
              <w:jc w:val="center"/>
              <w:rPr>
                <w:rFonts w:hint="eastAsia" w:ascii="宋体" w:hAnsi="宋体"/>
                <w:sz w:val="24"/>
                <w:szCs w:val="24"/>
              </w:rPr>
            </w:pPr>
            <w:r>
              <w:rPr>
                <w:rFonts w:hint="eastAsia" w:ascii="宋体" w:hAnsi="宋体"/>
                <w:sz w:val="24"/>
                <w:szCs w:val="24"/>
              </w:rPr>
              <w:t>12</w:t>
            </w:r>
          </w:p>
        </w:tc>
        <w:tc>
          <w:tcPr>
            <w:tcW w:w="4090" w:type="pct"/>
            <w:vAlign w:val="center"/>
          </w:tcPr>
          <w:p w14:paraId="1E8D70D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b/>
                <w:sz w:val="24"/>
                <w:szCs w:val="24"/>
              </w:rPr>
            </w:pPr>
            <w:r>
              <w:rPr>
                <w:rFonts w:hint="eastAsia" w:ascii="宋体" w:hAnsi="宋体"/>
                <w:b/>
                <w:sz w:val="24"/>
                <w:szCs w:val="24"/>
              </w:rPr>
              <w:t>收取磋商保证金</w:t>
            </w:r>
            <w:r>
              <w:rPr>
                <w:rFonts w:hint="eastAsia" w:ascii="宋体" w:hAnsi="宋体"/>
                <w:sz w:val="24"/>
                <w:szCs w:val="24"/>
              </w:rPr>
              <w:t>。</w:t>
            </w:r>
          </w:p>
        </w:tc>
      </w:tr>
      <w:tr w14:paraId="60F9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 w:type="pct"/>
            <w:vAlign w:val="center"/>
          </w:tcPr>
          <w:p w14:paraId="3D6DC4FE">
            <w:pPr>
              <w:numPr>
                <w:ilvl w:val="0"/>
                <w:numId w:val="14"/>
              </w:numPr>
              <w:tabs>
                <w:tab w:val="clear" w:pos="420"/>
              </w:tabs>
              <w:snapToGrid w:val="0"/>
              <w:spacing w:line="300" w:lineRule="auto"/>
              <w:ind w:firstLine="0"/>
              <w:jc w:val="center"/>
              <w:rPr>
                <w:rFonts w:hint="eastAsia" w:ascii="宋体" w:hAnsi="宋体"/>
                <w:sz w:val="24"/>
                <w:szCs w:val="24"/>
              </w:rPr>
            </w:pPr>
          </w:p>
        </w:tc>
        <w:tc>
          <w:tcPr>
            <w:tcW w:w="446" w:type="pct"/>
            <w:vAlign w:val="center"/>
          </w:tcPr>
          <w:p w14:paraId="259E713D">
            <w:pPr>
              <w:snapToGrid w:val="0"/>
              <w:spacing w:line="300" w:lineRule="auto"/>
              <w:jc w:val="center"/>
              <w:rPr>
                <w:rFonts w:hint="eastAsia" w:ascii="宋体" w:hAnsi="宋体"/>
                <w:sz w:val="24"/>
                <w:szCs w:val="24"/>
              </w:rPr>
            </w:pPr>
            <w:r>
              <w:rPr>
                <w:rFonts w:hint="eastAsia" w:ascii="宋体" w:hAnsi="宋体"/>
                <w:sz w:val="24"/>
                <w:szCs w:val="24"/>
              </w:rPr>
              <w:t>19.1</w:t>
            </w:r>
          </w:p>
        </w:tc>
        <w:tc>
          <w:tcPr>
            <w:tcW w:w="4090" w:type="pct"/>
            <w:vAlign w:val="top"/>
          </w:tcPr>
          <w:p w14:paraId="31A48D6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sz w:val="24"/>
                <w:szCs w:val="24"/>
              </w:rPr>
            </w:pPr>
            <w:r>
              <w:rPr>
                <w:rFonts w:hint="eastAsia" w:ascii="宋体" w:hAnsi="宋体"/>
                <w:sz w:val="24"/>
                <w:szCs w:val="24"/>
              </w:rPr>
              <w:t>评审标准和方法：本项目采用</w:t>
            </w:r>
            <w:r>
              <w:rPr>
                <w:rFonts w:hint="eastAsia" w:ascii="宋体" w:hAnsi="宋体"/>
                <w:b/>
                <w:sz w:val="24"/>
                <w:szCs w:val="24"/>
              </w:rPr>
              <w:t>综合评分法，详细评审标准和方法见后附 A。</w:t>
            </w:r>
            <w:r>
              <w:rPr>
                <w:rFonts w:hint="eastAsia" w:ascii="宋体" w:hAnsi="宋体"/>
                <w:sz w:val="24"/>
                <w:szCs w:val="24"/>
              </w:rPr>
              <w:t xml:space="preserve"> </w:t>
            </w:r>
          </w:p>
        </w:tc>
      </w:tr>
      <w:tr w14:paraId="59B5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 w:type="pct"/>
            <w:vAlign w:val="center"/>
          </w:tcPr>
          <w:p w14:paraId="25827471">
            <w:pPr>
              <w:numPr>
                <w:ilvl w:val="0"/>
                <w:numId w:val="14"/>
              </w:numPr>
              <w:tabs>
                <w:tab w:val="clear" w:pos="420"/>
              </w:tabs>
              <w:snapToGrid w:val="0"/>
              <w:spacing w:line="300" w:lineRule="auto"/>
              <w:ind w:firstLine="0"/>
              <w:jc w:val="center"/>
              <w:rPr>
                <w:rFonts w:hint="eastAsia" w:ascii="宋体" w:hAnsi="宋体"/>
                <w:sz w:val="24"/>
                <w:szCs w:val="24"/>
              </w:rPr>
            </w:pPr>
          </w:p>
        </w:tc>
        <w:tc>
          <w:tcPr>
            <w:tcW w:w="446" w:type="pct"/>
            <w:vAlign w:val="center"/>
          </w:tcPr>
          <w:p w14:paraId="39CD1984">
            <w:pPr>
              <w:snapToGrid w:val="0"/>
              <w:spacing w:line="300" w:lineRule="auto"/>
              <w:jc w:val="center"/>
              <w:rPr>
                <w:rFonts w:hint="eastAsia" w:ascii="宋体" w:hAnsi="宋体"/>
                <w:sz w:val="24"/>
                <w:szCs w:val="24"/>
              </w:rPr>
            </w:pPr>
          </w:p>
        </w:tc>
        <w:tc>
          <w:tcPr>
            <w:tcW w:w="4090" w:type="pct"/>
            <w:vAlign w:val="top"/>
          </w:tcPr>
          <w:p w14:paraId="2A4AB9E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b/>
                <w:bCs/>
                <w:sz w:val="24"/>
                <w:szCs w:val="24"/>
              </w:rPr>
            </w:pPr>
            <w:r>
              <w:rPr>
                <w:rFonts w:hint="eastAsia" w:ascii="宋体" w:hAnsi="宋体"/>
                <w:b/>
                <w:bCs/>
                <w:sz w:val="24"/>
                <w:szCs w:val="24"/>
              </w:rPr>
              <w:t>代理服务费：</w:t>
            </w:r>
            <w:r>
              <w:rPr>
                <w:rFonts w:hint="eastAsia" w:ascii="宋体" w:hAnsi="宋体"/>
                <w:sz w:val="24"/>
                <w:szCs w:val="24"/>
              </w:rPr>
              <w:t>1、成交供应商应在领取成交通知书的同时向</w:t>
            </w:r>
            <w:r>
              <w:rPr>
                <w:rFonts w:hint="eastAsia" w:ascii="宋体" w:hAnsi="宋体"/>
                <w:sz w:val="24"/>
                <w:szCs w:val="24"/>
                <w:lang w:eastAsia="zh-CN"/>
              </w:rPr>
              <w:t>采购代理机构</w:t>
            </w:r>
            <w:r>
              <w:rPr>
                <w:rFonts w:hint="eastAsia" w:ascii="宋体" w:hAnsi="宋体"/>
                <w:sz w:val="24"/>
                <w:szCs w:val="24"/>
              </w:rPr>
              <w:t>缴纳采购代理服务费，收费标准以单个合同包的成交总金额为准，按差额定率累进法计取：（0，100]万元 1.50%</w:t>
            </w:r>
            <w:r>
              <w:rPr>
                <w:rFonts w:hint="eastAsia" w:ascii="宋体" w:hAnsi="宋体"/>
                <w:sz w:val="24"/>
                <w:szCs w:val="24"/>
                <w:lang w:eastAsia="zh-CN"/>
              </w:rPr>
              <w:t>，服务费</w:t>
            </w:r>
            <w:r>
              <w:rPr>
                <w:rFonts w:hint="eastAsia" w:ascii="宋体" w:hAnsi="宋体"/>
                <w:sz w:val="24"/>
                <w:szCs w:val="24"/>
                <w:highlight w:val="none"/>
                <w:lang w:eastAsia="zh-CN"/>
              </w:rPr>
              <w:t>不足</w:t>
            </w:r>
            <w:r>
              <w:rPr>
                <w:rFonts w:hint="eastAsia" w:ascii="宋体" w:hAnsi="宋体"/>
                <w:sz w:val="24"/>
                <w:szCs w:val="24"/>
                <w:highlight w:val="none"/>
                <w:lang w:val="en-US" w:eastAsia="zh-CN"/>
              </w:rPr>
              <w:t>2000元按2000元收取</w:t>
            </w:r>
            <w:r>
              <w:rPr>
                <w:rFonts w:hint="eastAsia" w:ascii="宋体" w:hAnsi="宋体"/>
                <w:sz w:val="24"/>
                <w:szCs w:val="24"/>
                <w:highlight w:val="none"/>
              </w:rPr>
              <w:t>。</w:t>
            </w:r>
            <w:r>
              <w:rPr>
                <w:rFonts w:hint="eastAsia" w:ascii="宋体" w:hAnsi="宋体"/>
                <w:sz w:val="24"/>
                <w:szCs w:val="24"/>
              </w:rPr>
              <w:t>2.招标代理服务费由成交供应商在领取成交通知书的同时，以转账、电汇、现金存款等付款方式一次性缴清。3.成交服务费缴交账号：开户行：交通银行福州华林支行账号：351008040018000752005 开户名：福建中实招标有限公司。</w:t>
            </w:r>
          </w:p>
        </w:tc>
      </w:tr>
      <w:tr w14:paraId="1420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 w:type="pct"/>
            <w:vAlign w:val="center"/>
          </w:tcPr>
          <w:p w14:paraId="324216FD">
            <w:pPr>
              <w:numPr>
                <w:ilvl w:val="0"/>
                <w:numId w:val="14"/>
              </w:numPr>
              <w:tabs>
                <w:tab w:val="clear" w:pos="420"/>
              </w:tabs>
              <w:snapToGrid w:val="0"/>
              <w:spacing w:line="300" w:lineRule="auto"/>
              <w:ind w:firstLine="0"/>
              <w:jc w:val="center"/>
              <w:rPr>
                <w:rFonts w:hint="eastAsia" w:ascii="宋体" w:hAnsi="宋体"/>
                <w:sz w:val="24"/>
                <w:szCs w:val="24"/>
              </w:rPr>
            </w:pPr>
          </w:p>
        </w:tc>
        <w:tc>
          <w:tcPr>
            <w:tcW w:w="446" w:type="pct"/>
            <w:vAlign w:val="center"/>
          </w:tcPr>
          <w:p w14:paraId="26738A41">
            <w:pPr>
              <w:snapToGrid w:val="0"/>
              <w:spacing w:line="300" w:lineRule="auto"/>
              <w:jc w:val="center"/>
              <w:rPr>
                <w:rFonts w:hint="eastAsia" w:ascii="宋体" w:hAnsi="宋体"/>
                <w:sz w:val="24"/>
                <w:szCs w:val="24"/>
              </w:rPr>
            </w:pPr>
          </w:p>
        </w:tc>
        <w:tc>
          <w:tcPr>
            <w:tcW w:w="4090" w:type="pct"/>
            <w:vAlign w:val="center"/>
          </w:tcPr>
          <w:p w14:paraId="3C115EC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b/>
                <w:bCs/>
                <w:sz w:val="24"/>
                <w:szCs w:val="24"/>
              </w:rPr>
            </w:pPr>
            <w:r>
              <w:rPr>
                <w:rFonts w:hint="eastAsia" w:ascii="宋体" w:hAnsi="宋体"/>
                <w:b/>
                <w:bCs/>
                <w:sz w:val="24"/>
                <w:szCs w:val="24"/>
              </w:rPr>
              <w:t>采购监督部门：</w:t>
            </w:r>
            <w:r>
              <w:rPr>
                <w:rFonts w:hint="eastAsia" w:ascii="宋体" w:hAnsi="宋体"/>
                <w:kern w:val="0"/>
                <w:sz w:val="24"/>
                <w:szCs w:val="24"/>
                <w:lang w:eastAsia="zh-CN"/>
              </w:rPr>
              <w:t>福建省福州高速公路行政执法支队</w:t>
            </w:r>
            <w:r>
              <w:rPr>
                <w:rFonts w:hint="eastAsia" w:ascii="宋体" w:hAnsi="宋体"/>
                <w:kern w:val="0"/>
                <w:sz w:val="24"/>
                <w:szCs w:val="24"/>
              </w:rPr>
              <w:t>。</w:t>
            </w:r>
          </w:p>
        </w:tc>
      </w:tr>
      <w:tr w14:paraId="0389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63" w:type="pct"/>
            <w:vAlign w:val="center"/>
          </w:tcPr>
          <w:p w14:paraId="23C006FA">
            <w:pPr>
              <w:numPr>
                <w:ilvl w:val="0"/>
                <w:numId w:val="14"/>
              </w:numPr>
              <w:tabs>
                <w:tab w:val="clear" w:pos="420"/>
              </w:tabs>
              <w:snapToGrid w:val="0"/>
              <w:spacing w:line="300" w:lineRule="auto"/>
              <w:ind w:firstLine="0"/>
              <w:jc w:val="center"/>
              <w:rPr>
                <w:rFonts w:hint="eastAsia" w:ascii="宋体" w:hAnsi="宋体"/>
                <w:sz w:val="24"/>
                <w:szCs w:val="24"/>
              </w:rPr>
            </w:pPr>
          </w:p>
        </w:tc>
        <w:tc>
          <w:tcPr>
            <w:tcW w:w="446" w:type="pct"/>
            <w:vAlign w:val="center"/>
          </w:tcPr>
          <w:p w14:paraId="4EA179F2">
            <w:pPr>
              <w:snapToGrid w:val="0"/>
              <w:spacing w:line="300" w:lineRule="auto"/>
              <w:jc w:val="center"/>
              <w:rPr>
                <w:rFonts w:hint="eastAsia" w:ascii="宋体" w:hAnsi="宋体"/>
                <w:sz w:val="24"/>
                <w:szCs w:val="24"/>
              </w:rPr>
            </w:pPr>
            <w:r>
              <w:rPr>
                <w:rFonts w:hint="eastAsia" w:ascii="宋体" w:hAnsi="宋体"/>
                <w:sz w:val="24"/>
                <w:szCs w:val="24"/>
              </w:rPr>
              <w:t>-</w:t>
            </w:r>
          </w:p>
        </w:tc>
        <w:tc>
          <w:tcPr>
            <w:tcW w:w="4090" w:type="pct"/>
            <w:vAlign w:val="center"/>
          </w:tcPr>
          <w:p w14:paraId="2E9CDC3E">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b/>
                <w:sz w:val="24"/>
                <w:szCs w:val="24"/>
              </w:rPr>
            </w:pPr>
            <w:r>
              <w:rPr>
                <w:rFonts w:hint="eastAsia" w:ascii="宋体" w:hAnsi="宋体"/>
                <w:b/>
                <w:sz w:val="24"/>
                <w:szCs w:val="24"/>
              </w:rPr>
              <w:t>最高限价：</w:t>
            </w:r>
            <w:r>
              <w:rPr>
                <w:rFonts w:hint="eastAsia" w:ascii="宋体" w:hAnsi="宋体"/>
                <w:b w:val="0"/>
                <w:bCs/>
                <w:sz w:val="24"/>
                <w:szCs w:val="24"/>
                <w:lang w:val="en-US" w:eastAsia="zh-CN"/>
              </w:rPr>
              <w:t>本</w:t>
            </w:r>
            <w:r>
              <w:rPr>
                <w:rFonts w:hint="eastAsia" w:ascii="宋体" w:hAnsi="宋体"/>
                <w:sz w:val="24"/>
                <w:szCs w:val="24"/>
              </w:rPr>
              <w:t>项目设有最高限价，具体详见“采购项目一览表”，报价</w:t>
            </w:r>
            <w:r>
              <w:rPr>
                <w:rFonts w:hint="eastAsia" w:ascii="宋体" w:hAnsi="宋体"/>
                <w:bCs/>
                <w:sz w:val="24"/>
                <w:szCs w:val="24"/>
              </w:rPr>
              <w:t>超过最高限价的报价无效</w:t>
            </w:r>
            <w:r>
              <w:rPr>
                <w:rFonts w:hint="eastAsia" w:ascii="宋体" w:hAnsi="宋体"/>
                <w:sz w:val="24"/>
                <w:szCs w:val="24"/>
              </w:rPr>
              <w:t>。</w:t>
            </w:r>
          </w:p>
        </w:tc>
      </w:tr>
    </w:tbl>
    <w:p w14:paraId="3E8ADC92">
      <w:pPr>
        <w:pStyle w:val="45"/>
        <w:snapToGrid w:val="0"/>
        <w:spacing w:line="300" w:lineRule="auto"/>
        <w:outlineLvl w:val="0"/>
        <w:rPr>
          <w:rFonts w:hint="eastAsia" w:hAnsi="宋体"/>
          <w:b/>
          <w:sz w:val="24"/>
          <w:szCs w:val="24"/>
        </w:rPr>
      </w:pPr>
    </w:p>
    <w:p w14:paraId="3BF058C8">
      <w:pPr>
        <w:snapToGrid w:val="0"/>
        <w:spacing w:line="300" w:lineRule="auto"/>
        <w:rPr>
          <w:rFonts w:hint="eastAsia" w:ascii="宋体" w:hAnsi="宋体"/>
          <w:b/>
          <w:sz w:val="28"/>
        </w:rPr>
      </w:pPr>
    </w:p>
    <w:p w14:paraId="7759D49D">
      <w:pPr>
        <w:snapToGrid w:val="0"/>
        <w:spacing w:line="300" w:lineRule="auto"/>
        <w:rPr>
          <w:rFonts w:hint="eastAsia" w:ascii="宋体" w:hAnsi="宋体"/>
          <w:b/>
          <w:sz w:val="28"/>
        </w:rPr>
      </w:pPr>
    </w:p>
    <w:p w14:paraId="59CFA8CB">
      <w:pPr>
        <w:snapToGrid w:val="0"/>
        <w:spacing w:line="300" w:lineRule="auto"/>
        <w:rPr>
          <w:rFonts w:hint="eastAsia" w:ascii="宋体" w:hAnsi="宋体"/>
          <w:b/>
          <w:sz w:val="28"/>
        </w:rPr>
      </w:pPr>
    </w:p>
    <w:p w14:paraId="0C32AB38">
      <w:pPr>
        <w:snapToGrid w:val="0"/>
        <w:spacing w:line="300" w:lineRule="auto"/>
        <w:rPr>
          <w:rFonts w:hint="eastAsia" w:ascii="宋体" w:hAnsi="宋体"/>
          <w:b/>
          <w:sz w:val="28"/>
        </w:rPr>
      </w:pPr>
    </w:p>
    <w:p w14:paraId="1CDAF746">
      <w:pPr>
        <w:snapToGrid w:val="0"/>
        <w:spacing w:line="300" w:lineRule="auto"/>
        <w:rPr>
          <w:rFonts w:hint="eastAsia" w:ascii="宋体" w:hAnsi="宋体"/>
          <w:b/>
          <w:sz w:val="28"/>
        </w:rPr>
      </w:pPr>
      <w:r>
        <w:rPr>
          <w:rFonts w:hint="eastAsia" w:ascii="宋体" w:hAnsi="宋体"/>
          <w:b/>
          <w:sz w:val="28"/>
        </w:rPr>
        <w:t>附件A评审标准与方法</w:t>
      </w:r>
    </w:p>
    <w:p w14:paraId="1D61BA09">
      <w:pPr>
        <w:snapToGrid w:val="0"/>
        <w:spacing w:line="300" w:lineRule="auto"/>
        <w:ind w:firstLine="480" w:firstLineChars="200"/>
        <w:rPr>
          <w:rFonts w:hint="eastAsia" w:ascii="宋体" w:hAnsi="宋体"/>
          <w:kern w:val="0"/>
          <w:sz w:val="24"/>
          <w:lang w:val="zh-CN"/>
        </w:rPr>
      </w:pPr>
      <w:r>
        <w:rPr>
          <w:rFonts w:hint="eastAsia" w:ascii="宋体" w:hAnsi="宋体"/>
          <w:kern w:val="0"/>
          <w:sz w:val="24"/>
          <w:lang w:val="zh-CN"/>
        </w:rPr>
        <w:t>采用</w:t>
      </w:r>
      <w:r>
        <w:rPr>
          <w:rFonts w:hint="eastAsia" w:ascii="宋体" w:hAnsi="宋体"/>
          <w:b/>
          <w:sz w:val="24"/>
        </w:rPr>
        <w:t>综合评分法</w:t>
      </w:r>
      <w:r>
        <w:rPr>
          <w:rFonts w:hint="eastAsia" w:ascii="宋体" w:hAnsi="宋体"/>
          <w:sz w:val="24"/>
          <w:lang w:val="zh-CN"/>
        </w:rPr>
        <w:t>确定成交候选人。磋商小组将对通过报价资格和符合性条款审查的合格供应商，按下列程序磋商、评议：</w:t>
      </w:r>
    </w:p>
    <w:p w14:paraId="72D09447">
      <w:pPr>
        <w:snapToGrid w:val="0"/>
        <w:spacing w:line="300" w:lineRule="auto"/>
        <w:rPr>
          <w:rFonts w:hint="eastAsia" w:ascii="宋体" w:hAnsi="宋体"/>
          <w:b/>
          <w:sz w:val="24"/>
          <w:lang w:val="zh-CN"/>
        </w:rPr>
      </w:pPr>
      <w:r>
        <w:rPr>
          <w:rFonts w:hint="eastAsia" w:ascii="宋体" w:hAnsi="宋体"/>
          <w:b/>
          <w:sz w:val="24"/>
          <w:lang w:val="zh-CN"/>
        </w:rPr>
        <w:t>一、</w:t>
      </w:r>
      <w:r>
        <w:rPr>
          <w:rFonts w:hint="eastAsia" w:ascii="宋体" w:hAnsi="宋体"/>
          <w:b/>
          <w:sz w:val="24"/>
          <w:szCs w:val="24"/>
          <w:lang w:val="zh-CN"/>
        </w:rPr>
        <w:t>供应商技术、商务响应情况审查</w:t>
      </w:r>
      <w:r>
        <w:rPr>
          <w:rFonts w:hint="eastAsia" w:ascii="宋体" w:hAnsi="宋体"/>
          <w:bCs/>
          <w:sz w:val="24"/>
          <w:szCs w:val="24"/>
        </w:rPr>
        <w:t>（按本磋商文件规定审查）</w:t>
      </w:r>
    </w:p>
    <w:p w14:paraId="03A264E1">
      <w:pPr>
        <w:snapToGrid w:val="0"/>
        <w:spacing w:line="300" w:lineRule="auto"/>
        <w:ind w:firstLine="240" w:firstLineChars="100"/>
        <w:rPr>
          <w:rFonts w:hint="eastAsia" w:ascii="宋体" w:hAnsi="宋体"/>
          <w:sz w:val="24"/>
          <w:szCs w:val="24"/>
          <w:lang w:val="zh-CN"/>
        </w:rPr>
      </w:pPr>
      <w:r>
        <w:rPr>
          <w:rFonts w:hint="eastAsia" w:ascii="宋体" w:hAnsi="宋体"/>
          <w:sz w:val="24"/>
          <w:szCs w:val="24"/>
          <w:lang w:val="zh-CN"/>
        </w:rPr>
        <w:t>1) 磋商报价的合理性和客观性；</w:t>
      </w:r>
    </w:p>
    <w:p w14:paraId="0058E83E">
      <w:pPr>
        <w:snapToGrid w:val="0"/>
        <w:spacing w:line="300" w:lineRule="auto"/>
        <w:ind w:firstLine="240" w:firstLineChars="100"/>
        <w:rPr>
          <w:rFonts w:hint="eastAsia" w:ascii="宋体" w:hAnsi="宋体"/>
          <w:sz w:val="24"/>
          <w:szCs w:val="24"/>
          <w:lang w:val="zh-CN"/>
        </w:rPr>
      </w:pPr>
      <w:r>
        <w:rPr>
          <w:rFonts w:hint="eastAsia" w:ascii="宋体" w:hAnsi="宋体"/>
          <w:sz w:val="24"/>
          <w:szCs w:val="24"/>
          <w:lang w:val="zh-CN"/>
        </w:rPr>
        <w:t>2) 服务响应及商务响应符合情况；</w:t>
      </w:r>
    </w:p>
    <w:p w14:paraId="21C592C8">
      <w:pPr>
        <w:snapToGrid w:val="0"/>
        <w:spacing w:line="300" w:lineRule="auto"/>
        <w:ind w:firstLine="240" w:firstLineChars="100"/>
        <w:rPr>
          <w:rFonts w:hint="eastAsia" w:ascii="宋体" w:hAnsi="宋体"/>
          <w:sz w:val="24"/>
          <w:szCs w:val="24"/>
          <w:lang w:val="zh-CN"/>
        </w:rPr>
      </w:pPr>
      <w:r>
        <w:rPr>
          <w:rFonts w:hint="eastAsia" w:ascii="宋体" w:hAnsi="宋体"/>
          <w:sz w:val="24"/>
          <w:szCs w:val="24"/>
          <w:lang w:val="zh-CN"/>
        </w:rPr>
        <w:t>3) 付款条件；</w:t>
      </w:r>
    </w:p>
    <w:p w14:paraId="487EB8A1">
      <w:pPr>
        <w:snapToGrid w:val="0"/>
        <w:spacing w:line="300" w:lineRule="auto"/>
        <w:ind w:firstLine="240" w:firstLineChars="100"/>
        <w:rPr>
          <w:rFonts w:hint="eastAsia" w:ascii="宋体" w:hAnsi="宋体"/>
          <w:sz w:val="24"/>
          <w:szCs w:val="24"/>
          <w:lang w:val="zh-CN"/>
        </w:rPr>
      </w:pPr>
      <w:r>
        <w:rPr>
          <w:rFonts w:hint="eastAsia" w:ascii="宋体" w:hAnsi="宋体"/>
          <w:sz w:val="24"/>
          <w:szCs w:val="24"/>
          <w:lang w:val="zh-CN"/>
        </w:rPr>
        <w:t>4）供应商资信情况和履约能力；</w:t>
      </w:r>
    </w:p>
    <w:p w14:paraId="0617AEA3">
      <w:pPr>
        <w:snapToGrid w:val="0"/>
        <w:spacing w:line="300" w:lineRule="auto"/>
        <w:ind w:firstLine="240" w:firstLineChars="100"/>
        <w:rPr>
          <w:rFonts w:hint="eastAsia" w:ascii="宋体" w:hAnsi="宋体"/>
          <w:sz w:val="24"/>
          <w:szCs w:val="24"/>
          <w:lang w:val="zh-CN"/>
        </w:rPr>
      </w:pPr>
      <w:r>
        <w:rPr>
          <w:rFonts w:hint="eastAsia" w:ascii="宋体" w:hAnsi="宋体"/>
          <w:sz w:val="24"/>
          <w:szCs w:val="24"/>
          <w:lang w:val="zh-CN"/>
        </w:rPr>
        <w:t>5) 磋商文件要求的其他技术商务条款。</w:t>
      </w:r>
    </w:p>
    <w:p w14:paraId="6AF7C580">
      <w:pPr>
        <w:snapToGrid w:val="0"/>
        <w:spacing w:line="300" w:lineRule="auto"/>
        <w:ind w:firstLine="241" w:firstLineChars="100"/>
        <w:rPr>
          <w:rFonts w:hint="eastAsia" w:ascii="宋体" w:hAnsi="宋体"/>
          <w:b/>
          <w:sz w:val="24"/>
          <w:szCs w:val="24"/>
          <w:lang w:val="zh-CN"/>
        </w:rPr>
      </w:pPr>
      <w:r>
        <w:rPr>
          <w:rFonts w:hint="eastAsia" w:ascii="宋体" w:hAnsi="宋体"/>
          <w:b/>
          <w:sz w:val="24"/>
          <w:szCs w:val="24"/>
          <w:lang w:val="zh-CN"/>
        </w:rPr>
        <w:t>注：上述条款有一项不符合磋商文件要求其响应文件无效。</w:t>
      </w:r>
    </w:p>
    <w:p w14:paraId="37E5A9D7">
      <w:pPr>
        <w:snapToGrid w:val="0"/>
        <w:spacing w:line="300" w:lineRule="auto"/>
        <w:rPr>
          <w:rFonts w:hint="eastAsia" w:ascii="宋体" w:hAnsi="宋体"/>
          <w:b/>
          <w:sz w:val="24"/>
          <w:szCs w:val="24"/>
          <w:lang w:val="zh-CN"/>
        </w:rPr>
      </w:pPr>
      <w:r>
        <w:rPr>
          <w:rFonts w:hint="eastAsia" w:ascii="宋体" w:hAnsi="宋体"/>
          <w:b/>
          <w:sz w:val="24"/>
          <w:szCs w:val="24"/>
          <w:lang w:val="zh-CN"/>
        </w:rPr>
        <w:t>二、磋商阶段</w:t>
      </w:r>
    </w:p>
    <w:p w14:paraId="7D755A2C">
      <w:pPr>
        <w:snapToGrid w:val="0"/>
        <w:spacing w:line="300" w:lineRule="auto"/>
        <w:ind w:firstLine="480" w:firstLineChars="200"/>
        <w:rPr>
          <w:rFonts w:hint="eastAsia" w:ascii="宋体" w:hAnsi="宋体"/>
          <w:sz w:val="24"/>
          <w:szCs w:val="24"/>
          <w:lang w:val="zh-CN"/>
        </w:rPr>
      </w:pPr>
      <w:r>
        <w:rPr>
          <w:rFonts w:hint="eastAsia" w:ascii="宋体" w:hAnsi="宋体"/>
          <w:sz w:val="24"/>
          <w:szCs w:val="24"/>
          <w:lang w:val="zh-CN"/>
        </w:rPr>
        <w:t>2.1 磋商小组所有成员集中与通过上述审查的供应商分别进行单一磋商，磋商小组将给予参加磋商供应商平等的磋商机会。</w:t>
      </w:r>
    </w:p>
    <w:p w14:paraId="0DE2F4C0">
      <w:pPr>
        <w:snapToGrid w:val="0"/>
        <w:spacing w:line="300" w:lineRule="auto"/>
        <w:ind w:firstLine="480" w:firstLineChars="200"/>
        <w:rPr>
          <w:rFonts w:hint="eastAsia" w:ascii="宋体" w:hAnsi="宋体"/>
          <w:sz w:val="24"/>
          <w:szCs w:val="24"/>
          <w:lang w:val="zh-CN"/>
        </w:rPr>
      </w:pPr>
      <w:r>
        <w:rPr>
          <w:rFonts w:hint="eastAsia" w:ascii="宋体" w:hAnsi="宋体"/>
          <w:sz w:val="24"/>
          <w:szCs w:val="24"/>
          <w:lang w:val="zh-CN"/>
        </w:rPr>
        <w:t>2.2在磋商过程中，磋商小组可以根据磋商文件和磋商情况实质性变动采购需求中的技术、服务要求以及合同草案条款，但不会变动磋商文件中的其他内容。实质性变动的内容，将经采购人代表确认。</w:t>
      </w:r>
    </w:p>
    <w:p w14:paraId="39D50CF0">
      <w:pPr>
        <w:snapToGrid w:val="0"/>
        <w:spacing w:line="300" w:lineRule="auto"/>
        <w:ind w:firstLine="480" w:firstLineChars="200"/>
        <w:rPr>
          <w:rFonts w:hint="eastAsia" w:ascii="宋体" w:hAnsi="宋体"/>
          <w:sz w:val="24"/>
          <w:szCs w:val="24"/>
          <w:lang w:val="zh-CN"/>
        </w:rPr>
      </w:pPr>
      <w:r>
        <w:rPr>
          <w:rFonts w:hint="eastAsia" w:ascii="宋体" w:hAnsi="宋体"/>
          <w:sz w:val="24"/>
          <w:szCs w:val="24"/>
          <w:lang w:val="zh-CN"/>
        </w:rPr>
        <w:t>对磋商文件作出的实质性变动是磋商文件的有效组成部分，磋商小组将及时以书面形式同时通知所有参加磋商的供应商。</w:t>
      </w:r>
    </w:p>
    <w:p w14:paraId="7D5C6A0B">
      <w:pPr>
        <w:snapToGrid w:val="0"/>
        <w:spacing w:line="300" w:lineRule="auto"/>
        <w:ind w:firstLine="480" w:firstLineChars="200"/>
        <w:rPr>
          <w:rFonts w:hint="eastAsia" w:ascii="宋体" w:hAnsi="宋体"/>
          <w:sz w:val="24"/>
          <w:szCs w:val="24"/>
          <w:lang w:val="zh-CN"/>
        </w:rPr>
      </w:pPr>
      <w:r>
        <w:rPr>
          <w:rFonts w:hint="eastAsia" w:ascii="宋体" w:hAnsi="宋体"/>
          <w:sz w:val="24"/>
          <w:szCs w:val="24"/>
          <w:lang w:val="zh-CN"/>
        </w:rPr>
        <w:t>供应商应当按照磋商文件的变动情况和磋商小组的要求重新提交响应文件，并由其法定代表人（或负责人）或授权代表签字或加盖公章。由授权代表签字的，应当附法定代表人（或负责人）授权书。</w:t>
      </w:r>
      <w:r>
        <w:rPr>
          <w:rFonts w:hint="eastAsia" w:ascii="宋体" w:hAnsi="宋体"/>
          <w:b/>
          <w:sz w:val="24"/>
          <w:szCs w:val="24"/>
          <w:lang w:val="zh-CN"/>
        </w:rPr>
        <w:t>供应商同时根据磋商确定的技术、服务要求提交项目的最终解决方案。</w:t>
      </w:r>
    </w:p>
    <w:p w14:paraId="11C30EFC">
      <w:pPr>
        <w:snapToGrid w:val="0"/>
        <w:spacing w:line="300" w:lineRule="auto"/>
        <w:rPr>
          <w:rFonts w:hint="eastAsia" w:ascii="宋体" w:hAnsi="宋体"/>
          <w:b/>
          <w:sz w:val="24"/>
          <w:szCs w:val="24"/>
          <w:lang w:val="zh-CN"/>
        </w:rPr>
      </w:pPr>
      <w:r>
        <w:rPr>
          <w:rFonts w:hint="eastAsia" w:ascii="宋体" w:hAnsi="宋体"/>
          <w:b/>
          <w:sz w:val="24"/>
          <w:szCs w:val="24"/>
          <w:lang w:val="zh-CN"/>
        </w:rPr>
        <w:t>三、确定最终解决方案（采购需求）及提交最后报价</w:t>
      </w:r>
    </w:p>
    <w:p w14:paraId="3BC29527">
      <w:pPr>
        <w:snapToGrid w:val="0"/>
        <w:spacing w:line="300" w:lineRule="auto"/>
        <w:ind w:firstLine="480" w:firstLineChars="200"/>
        <w:rPr>
          <w:rFonts w:hint="eastAsia" w:ascii="宋体" w:hAnsi="宋体"/>
          <w:sz w:val="24"/>
          <w:szCs w:val="24"/>
          <w:lang w:val="zh-CN"/>
        </w:rPr>
      </w:pPr>
      <w:r>
        <w:rPr>
          <w:rFonts w:hint="eastAsia" w:ascii="宋体" w:hAnsi="宋体"/>
          <w:sz w:val="24"/>
          <w:szCs w:val="24"/>
          <w:lang w:val="zh-CN"/>
        </w:rPr>
        <w:t>3.1磋商小组要求其参与磋商的供应商在规定时间内提交最后报价。</w:t>
      </w:r>
    </w:p>
    <w:p w14:paraId="1F08710C">
      <w:pPr>
        <w:snapToGrid w:val="0"/>
        <w:spacing w:line="300" w:lineRule="auto"/>
        <w:ind w:firstLine="480" w:firstLineChars="200"/>
        <w:rPr>
          <w:rFonts w:hint="eastAsia" w:ascii="宋体" w:hAnsi="宋体"/>
          <w:sz w:val="24"/>
          <w:szCs w:val="24"/>
          <w:lang w:val="zh-CN"/>
        </w:rPr>
      </w:pPr>
      <w:r>
        <w:rPr>
          <w:rFonts w:hint="eastAsia" w:ascii="宋体" w:hAnsi="宋体"/>
          <w:sz w:val="24"/>
          <w:szCs w:val="24"/>
          <w:lang w:val="zh-CN"/>
        </w:rPr>
        <w:t>3.2 最后报价是供应商响应文件的有效组成部分。</w:t>
      </w:r>
    </w:p>
    <w:p w14:paraId="5B987B59">
      <w:pPr>
        <w:snapToGrid w:val="0"/>
        <w:spacing w:line="300" w:lineRule="auto"/>
        <w:rPr>
          <w:rFonts w:hint="eastAsia" w:ascii="宋体" w:hAnsi="宋体"/>
          <w:b/>
          <w:sz w:val="24"/>
          <w:szCs w:val="24"/>
          <w:lang w:val="zh-CN"/>
        </w:rPr>
      </w:pPr>
      <w:r>
        <w:rPr>
          <w:rFonts w:hint="eastAsia" w:ascii="宋体" w:hAnsi="宋体"/>
          <w:b/>
          <w:sz w:val="24"/>
          <w:szCs w:val="24"/>
          <w:lang w:val="zh-CN"/>
        </w:rPr>
        <w:t>四、综合评分和成交候选人数量</w:t>
      </w:r>
    </w:p>
    <w:p w14:paraId="69830068">
      <w:pPr>
        <w:snapToGrid w:val="0"/>
        <w:spacing w:line="300" w:lineRule="auto"/>
        <w:ind w:firstLine="480" w:firstLineChars="200"/>
        <w:rPr>
          <w:rFonts w:hint="eastAsia" w:ascii="宋体" w:hAnsi="宋体"/>
          <w:sz w:val="24"/>
          <w:szCs w:val="24"/>
          <w:lang w:val="zh-CN"/>
        </w:rPr>
      </w:pPr>
      <w:r>
        <w:rPr>
          <w:rFonts w:hint="eastAsia" w:ascii="宋体" w:hAnsi="宋体"/>
          <w:sz w:val="24"/>
          <w:szCs w:val="24"/>
          <w:lang w:val="zh-CN"/>
        </w:rPr>
        <w:t>4.1磋商小组将采用综合评分法对提交最后报价的供应商的响应文件和最后报价进行综合评分。</w:t>
      </w:r>
      <w:r>
        <w:rPr>
          <w:rFonts w:hint="eastAsia" w:ascii="宋体" w:hAnsi="宋体"/>
          <w:sz w:val="24"/>
          <w:szCs w:val="24"/>
        </w:rPr>
        <w:t>磋商小组将严格按照磋商文件的要求和条件进行评审，对所有供应商的评估，都采用相同的程序和标准。最终根据最终综合得分高低顺序推荐</w:t>
      </w:r>
      <w:r>
        <w:rPr>
          <w:rFonts w:hint="eastAsia" w:ascii="宋体" w:hAnsi="宋体"/>
          <w:b/>
          <w:sz w:val="24"/>
          <w:szCs w:val="24"/>
        </w:rPr>
        <w:t>三名成交候选人（若在采购过程中符合要求的供应商只有二家，则推荐二名成交候选人）</w:t>
      </w:r>
      <w:r>
        <w:rPr>
          <w:rFonts w:hint="eastAsia" w:ascii="宋体" w:hAnsi="宋体"/>
          <w:sz w:val="24"/>
          <w:szCs w:val="24"/>
        </w:rPr>
        <w:t>，若综合得分有相同的最高分，则在综合得分相同的供应商中按报价优惠顺序推荐成交候选人，若综合得分和报价均相同的，则综合得分和报价均相同的供应商的成交候选顺序并列。采购人将确定第一成交候选人为成交供应商。若第一成交候选人有并列的，采购人将在并列的供应商中确定一家为成交供应商。</w:t>
      </w:r>
    </w:p>
    <w:p w14:paraId="3439A8E6">
      <w:pPr>
        <w:snapToGrid w:val="0"/>
        <w:spacing w:line="300" w:lineRule="auto"/>
        <w:ind w:firstLine="480" w:firstLineChars="200"/>
        <w:rPr>
          <w:rFonts w:hint="eastAsia" w:ascii="宋体" w:hAnsi="宋体"/>
          <w:sz w:val="24"/>
          <w:szCs w:val="24"/>
        </w:rPr>
      </w:pPr>
      <w:r>
        <w:rPr>
          <w:rFonts w:hint="eastAsia" w:ascii="宋体" w:hAnsi="宋体"/>
          <w:sz w:val="24"/>
          <w:szCs w:val="24"/>
        </w:rPr>
        <w:t>计算分数时四舍五入取小数点后两位。主要评审因素如下：</w:t>
      </w:r>
    </w:p>
    <w:p w14:paraId="68008848">
      <w:pPr>
        <w:snapToGrid w:val="0"/>
        <w:spacing w:line="300" w:lineRule="auto"/>
        <w:ind w:firstLine="480" w:firstLineChars="200"/>
        <w:rPr>
          <w:rFonts w:hint="eastAsia" w:ascii="宋体" w:hAnsi="宋体"/>
          <w:sz w:val="24"/>
          <w:szCs w:val="24"/>
        </w:rPr>
      </w:pPr>
      <w:r>
        <w:rPr>
          <w:rFonts w:hint="eastAsia" w:ascii="宋体" w:hAnsi="宋体"/>
          <w:sz w:val="24"/>
          <w:szCs w:val="24"/>
        </w:rPr>
        <w:t>各部分评分分值分布如下：</w:t>
      </w:r>
    </w:p>
    <w:p w14:paraId="37AE54DF">
      <w:pPr>
        <w:snapToGrid w:val="0"/>
        <w:spacing w:line="300" w:lineRule="auto"/>
        <w:ind w:firstLine="480" w:firstLineChars="200"/>
        <w:rPr>
          <w:rFonts w:hint="eastAsia" w:ascii="宋体" w:hAnsi="宋体"/>
          <w:sz w:val="24"/>
          <w:szCs w:val="24"/>
        </w:rPr>
      </w:pPr>
      <w:r>
        <w:rPr>
          <w:rFonts w:hint="eastAsia" w:ascii="宋体" w:hAnsi="宋体"/>
          <w:sz w:val="24"/>
          <w:szCs w:val="24"/>
        </w:rPr>
        <w:t>PF：报价部分           满分10分</w:t>
      </w:r>
    </w:p>
    <w:p w14:paraId="57D084BB">
      <w:pPr>
        <w:snapToGrid w:val="0"/>
        <w:spacing w:line="300" w:lineRule="auto"/>
        <w:ind w:firstLine="480" w:firstLineChars="200"/>
        <w:rPr>
          <w:rFonts w:hint="eastAsia" w:ascii="宋体" w:hAnsi="宋体"/>
          <w:sz w:val="24"/>
          <w:szCs w:val="24"/>
        </w:rPr>
      </w:pPr>
      <w:r>
        <w:rPr>
          <w:rFonts w:hint="eastAsia" w:ascii="宋体" w:hAnsi="宋体"/>
          <w:sz w:val="24"/>
          <w:szCs w:val="24"/>
        </w:rPr>
        <w:t>PB：商务部分           满分2</w:t>
      </w:r>
      <w:r>
        <w:rPr>
          <w:rFonts w:hint="eastAsia" w:ascii="宋体" w:hAnsi="宋体"/>
          <w:sz w:val="24"/>
          <w:szCs w:val="24"/>
          <w:lang w:val="en-US" w:eastAsia="zh-CN"/>
        </w:rPr>
        <w:t>4</w:t>
      </w:r>
      <w:r>
        <w:rPr>
          <w:rFonts w:hint="eastAsia" w:ascii="宋体" w:hAnsi="宋体"/>
          <w:sz w:val="24"/>
          <w:szCs w:val="24"/>
        </w:rPr>
        <w:t>分</w:t>
      </w:r>
    </w:p>
    <w:p w14:paraId="39ACD1EA">
      <w:pPr>
        <w:snapToGrid w:val="0"/>
        <w:spacing w:line="300" w:lineRule="auto"/>
        <w:ind w:firstLine="480" w:firstLineChars="200"/>
        <w:rPr>
          <w:rFonts w:hint="eastAsia" w:ascii="宋体" w:hAnsi="宋体"/>
          <w:sz w:val="24"/>
          <w:szCs w:val="24"/>
        </w:rPr>
      </w:pPr>
      <w:r>
        <w:rPr>
          <w:rFonts w:hint="eastAsia" w:ascii="宋体" w:hAnsi="宋体"/>
          <w:sz w:val="24"/>
          <w:szCs w:val="24"/>
        </w:rPr>
        <w:t>PT：技术部分           满分</w:t>
      </w:r>
      <w:r>
        <w:rPr>
          <w:rFonts w:hint="eastAsia" w:ascii="宋体" w:hAnsi="宋体"/>
          <w:sz w:val="24"/>
          <w:szCs w:val="24"/>
          <w:lang w:val="en-US" w:eastAsia="zh-CN"/>
        </w:rPr>
        <w:t>66</w:t>
      </w:r>
      <w:r>
        <w:rPr>
          <w:rFonts w:hint="eastAsia" w:ascii="宋体" w:hAnsi="宋体"/>
          <w:sz w:val="24"/>
          <w:szCs w:val="24"/>
        </w:rPr>
        <w:t>分</w:t>
      </w:r>
    </w:p>
    <w:p w14:paraId="4A59B2A6">
      <w:pPr>
        <w:snapToGrid w:val="0"/>
        <w:spacing w:line="300" w:lineRule="auto"/>
        <w:ind w:firstLine="480" w:firstLineChars="200"/>
        <w:rPr>
          <w:rFonts w:hint="eastAsia" w:ascii="宋体" w:hAnsi="宋体"/>
          <w:sz w:val="24"/>
          <w:szCs w:val="24"/>
        </w:rPr>
      </w:pPr>
      <w:r>
        <w:rPr>
          <w:rFonts w:hint="eastAsia" w:ascii="宋体" w:hAnsi="宋体"/>
          <w:sz w:val="24"/>
          <w:szCs w:val="24"/>
        </w:rPr>
        <w:t>最终得分为各个磋商小组的评分的算术平均值。</w:t>
      </w:r>
    </w:p>
    <w:p w14:paraId="5C1D6578">
      <w:pPr>
        <w:snapToGrid w:val="0"/>
        <w:spacing w:line="300" w:lineRule="auto"/>
        <w:ind w:firstLine="480" w:firstLineChars="200"/>
        <w:rPr>
          <w:rFonts w:hint="eastAsia" w:ascii="宋体" w:hAnsi="宋体"/>
          <w:sz w:val="24"/>
          <w:szCs w:val="24"/>
        </w:rPr>
      </w:pPr>
      <w:r>
        <w:rPr>
          <w:rFonts w:hint="eastAsia" w:ascii="宋体" w:hAnsi="宋体"/>
          <w:sz w:val="24"/>
          <w:szCs w:val="24"/>
        </w:rPr>
        <w:t>综合得分P＝PF+PB+PT</w:t>
      </w:r>
      <w:r>
        <w:rPr>
          <w:rFonts w:hint="eastAsia" w:ascii="宋体" w:hAnsi="宋体"/>
          <w:b/>
          <w:sz w:val="24"/>
          <w:szCs w:val="24"/>
        </w:rPr>
        <w:t>具体分值及评分因素分布如下：</w:t>
      </w:r>
    </w:p>
    <w:p w14:paraId="13E82D08">
      <w:pPr>
        <w:pStyle w:val="65"/>
        <w:widowControl/>
        <w:numPr>
          <w:ilvl w:val="0"/>
          <w:numId w:val="20"/>
        </w:numPr>
        <w:spacing w:beforeAutospacing="0" w:after="150" w:afterAutospacing="0" w:line="420" w:lineRule="atLeast"/>
        <w:ind w:left="-60" w:leftChars="0" w:firstLine="480" w:firstLineChars="0"/>
        <w:rPr>
          <w:rStyle w:val="74"/>
          <w:rFonts w:hint="eastAsia" w:ascii="宋体" w:hAnsi="宋体"/>
          <w:color w:val="000000"/>
        </w:rPr>
      </w:pPr>
      <w:r>
        <w:rPr>
          <w:rStyle w:val="74"/>
          <w:rFonts w:hint="eastAsia" w:ascii="宋体" w:hAnsi="宋体"/>
          <w:color w:val="000000"/>
        </w:rPr>
        <w:t>技术部分评分</w:t>
      </w:r>
      <w:r>
        <w:rPr>
          <w:rStyle w:val="74"/>
          <w:rFonts w:ascii="宋体" w:hAnsi="宋体"/>
          <w:color w:val="000000"/>
        </w:rPr>
        <w:t>PT            </w:t>
      </w:r>
      <w:r>
        <w:rPr>
          <w:rStyle w:val="74"/>
          <w:rFonts w:hint="eastAsia" w:ascii="宋体" w:hAnsi="宋体"/>
          <w:color w:val="000000"/>
        </w:rPr>
        <w:t>满分</w:t>
      </w:r>
      <w:r>
        <w:rPr>
          <w:rStyle w:val="74"/>
          <w:rFonts w:hint="eastAsia" w:ascii="宋体" w:hAnsi="宋体"/>
          <w:color w:val="000000"/>
          <w:u w:val="single"/>
          <w:lang w:val="en-US" w:eastAsia="zh-CN"/>
        </w:rPr>
        <w:t>66</w:t>
      </w:r>
      <w:r>
        <w:rPr>
          <w:rStyle w:val="74"/>
          <w:rFonts w:hint="eastAsia" w:ascii="宋体" w:hAnsi="宋体"/>
          <w:color w:val="000000"/>
        </w:rPr>
        <w:t>分</w:t>
      </w:r>
    </w:p>
    <w:tbl>
      <w:tblPr>
        <w:tblStyle w:val="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0"/>
        <w:gridCol w:w="1003"/>
        <w:gridCol w:w="5237"/>
        <w:gridCol w:w="766"/>
      </w:tblGrid>
      <w:tr w14:paraId="7B5BF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891" w:type="pct"/>
            <w:vAlign w:val="center"/>
          </w:tcPr>
          <w:p w14:paraId="78BE77D3">
            <w:pPr>
              <w:keepNext w:val="0"/>
              <w:keepLines w:val="0"/>
              <w:pageBreakBefore w:val="0"/>
              <w:kinsoku/>
              <w:wordWrap/>
              <w:overflowPunct/>
              <w:topLinePunct w:val="0"/>
              <w:autoSpaceDE/>
              <w:autoSpaceDN/>
              <w:bidi w:val="0"/>
              <w:adjustRightInd/>
              <w:snapToGrid/>
              <w:spacing w:line="269" w:lineRule="auto"/>
              <w:jc w:val="center"/>
              <w:textAlignment w:val="auto"/>
              <w:rPr>
                <w:rFonts w:hint="eastAsia" w:ascii="宋体" w:hAnsi="宋体"/>
                <w:sz w:val="24"/>
                <w:szCs w:val="24"/>
              </w:rPr>
            </w:pPr>
            <w:r>
              <w:rPr>
                <w:rFonts w:hint="eastAsia" w:ascii="宋体" w:hAnsi="宋体"/>
                <w:sz w:val="24"/>
                <w:szCs w:val="24"/>
              </w:rPr>
              <w:t>评分</w:t>
            </w:r>
          </w:p>
          <w:p w14:paraId="3B2936F5">
            <w:pPr>
              <w:keepNext w:val="0"/>
              <w:keepLines w:val="0"/>
              <w:pageBreakBefore w:val="0"/>
              <w:kinsoku/>
              <w:wordWrap/>
              <w:overflowPunct/>
              <w:topLinePunct w:val="0"/>
              <w:autoSpaceDE/>
              <w:autoSpaceDN/>
              <w:bidi w:val="0"/>
              <w:adjustRightInd/>
              <w:snapToGrid/>
              <w:spacing w:line="269" w:lineRule="auto"/>
              <w:jc w:val="center"/>
              <w:textAlignment w:val="auto"/>
              <w:rPr>
                <w:rFonts w:hint="eastAsia" w:ascii="宋体" w:hAnsi="宋体"/>
                <w:sz w:val="24"/>
                <w:szCs w:val="24"/>
              </w:rPr>
            </w:pPr>
            <w:r>
              <w:rPr>
                <w:rFonts w:hint="eastAsia" w:ascii="宋体" w:hAnsi="宋体"/>
                <w:sz w:val="24"/>
                <w:szCs w:val="24"/>
              </w:rPr>
              <w:t>项目</w:t>
            </w:r>
          </w:p>
        </w:tc>
        <w:tc>
          <w:tcPr>
            <w:tcW w:w="3658" w:type="pct"/>
            <w:gridSpan w:val="2"/>
            <w:vAlign w:val="center"/>
          </w:tcPr>
          <w:p w14:paraId="7018C6FB">
            <w:pPr>
              <w:keepNext w:val="0"/>
              <w:keepLines w:val="0"/>
              <w:pageBreakBefore w:val="0"/>
              <w:widowControl/>
              <w:kinsoku/>
              <w:wordWrap/>
              <w:overflowPunct/>
              <w:topLinePunct w:val="0"/>
              <w:autoSpaceDE/>
              <w:autoSpaceDN/>
              <w:bidi w:val="0"/>
              <w:adjustRightInd/>
              <w:snapToGrid/>
              <w:spacing w:line="269" w:lineRule="auto"/>
              <w:jc w:val="left"/>
              <w:textAlignment w:val="auto"/>
              <w:rPr>
                <w:rFonts w:ascii="宋体" w:hAnsi="宋体"/>
                <w:sz w:val="24"/>
                <w:szCs w:val="24"/>
                <w:lang w:val="zh-CN"/>
              </w:rPr>
            </w:pPr>
          </w:p>
        </w:tc>
        <w:tc>
          <w:tcPr>
            <w:tcW w:w="449" w:type="pct"/>
            <w:vAlign w:val="center"/>
          </w:tcPr>
          <w:p w14:paraId="02230AF2">
            <w:pPr>
              <w:keepNext w:val="0"/>
              <w:keepLines w:val="0"/>
              <w:pageBreakBefore w:val="0"/>
              <w:kinsoku/>
              <w:wordWrap/>
              <w:overflowPunct/>
              <w:topLinePunct w:val="0"/>
              <w:autoSpaceDE/>
              <w:autoSpaceDN/>
              <w:bidi w:val="0"/>
              <w:adjustRightInd/>
              <w:snapToGrid/>
              <w:spacing w:line="269" w:lineRule="auto"/>
              <w:jc w:val="center"/>
              <w:textAlignment w:val="auto"/>
              <w:rPr>
                <w:rFonts w:hint="eastAsia" w:ascii="宋体" w:hAnsi="宋体"/>
                <w:sz w:val="24"/>
                <w:szCs w:val="24"/>
              </w:rPr>
            </w:pPr>
            <w:r>
              <w:rPr>
                <w:rFonts w:hint="eastAsia" w:ascii="宋体" w:hAnsi="宋体"/>
                <w:sz w:val="24"/>
                <w:szCs w:val="24"/>
              </w:rPr>
              <w:t>分值</w:t>
            </w:r>
          </w:p>
        </w:tc>
      </w:tr>
      <w:tr w14:paraId="49B28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7" w:hRule="atLeast"/>
          <w:jc w:val="center"/>
        </w:trPr>
        <w:tc>
          <w:tcPr>
            <w:tcW w:w="891" w:type="pct"/>
            <w:vMerge w:val="restart"/>
            <w:vAlign w:val="center"/>
          </w:tcPr>
          <w:p w14:paraId="12C81A8E">
            <w:pPr>
              <w:keepNext w:val="0"/>
              <w:keepLines w:val="0"/>
              <w:pageBreakBefore w:val="0"/>
              <w:kinsoku/>
              <w:wordWrap/>
              <w:overflowPunct/>
              <w:topLinePunct w:val="0"/>
              <w:autoSpaceDE/>
              <w:autoSpaceDN/>
              <w:bidi w:val="0"/>
              <w:adjustRightInd/>
              <w:snapToGrid/>
              <w:spacing w:line="269" w:lineRule="auto"/>
              <w:jc w:val="center"/>
              <w:textAlignment w:val="auto"/>
              <w:rPr>
                <w:rFonts w:hint="eastAsia" w:ascii="宋体" w:hAnsi="宋体"/>
                <w:spacing w:val="-9"/>
                <w:sz w:val="24"/>
                <w:szCs w:val="24"/>
              </w:rPr>
            </w:pPr>
            <w:r>
              <w:rPr>
                <w:rFonts w:hint="eastAsia" w:ascii="宋体" w:hAnsi="宋体"/>
                <w:spacing w:val="-9"/>
                <w:sz w:val="24"/>
                <w:szCs w:val="24"/>
              </w:rPr>
              <w:t>PT技术部分</w:t>
            </w:r>
          </w:p>
          <w:p w14:paraId="1E52BBBA">
            <w:pPr>
              <w:keepNext w:val="0"/>
              <w:keepLines w:val="0"/>
              <w:pageBreakBefore w:val="0"/>
              <w:kinsoku/>
              <w:wordWrap/>
              <w:overflowPunct/>
              <w:topLinePunct w:val="0"/>
              <w:autoSpaceDE/>
              <w:autoSpaceDN/>
              <w:bidi w:val="0"/>
              <w:adjustRightInd/>
              <w:snapToGrid/>
              <w:spacing w:line="269" w:lineRule="auto"/>
              <w:jc w:val="center"/>
              <w:textAlignment w:val="auto"/>
              <w:rPr>
                <w:rFonts w:hint="eastAsia" w:ascii="宋体" w:hAnsi="宋体"/>
                <w:spacing w:val="-9"/>
                <w:sz w:val="24"/>
                <w:szCs w:val="24"/>
              </w:rPr>
            </w:pPr>
            <w:r>
              <w:rPr>
                <w:rFonts w:hint="eastAsia" w:ascii="宋体" w:hAnsi="宋体"/>
                <w:spacing w:val="-9"/>
                <w:sz w:val="24"/>
                <w:szCs w:val="24"/>
              </w:rPr>
              <w:t>（满分</w:t>
            </w:r>
            <w:r>
              <w:rPr>
                <w:rFonts w:hint="eastAsia" w:ascii="宋体" w:hAnsi="宋体"/>
                <w:spacing w:val="-9"/>
                <w:sz w:val="24"/>
                <w:szCs w:val="24"/>
                <w:lang w:val="en-US" w:eastAsia="zh-CN"/>
              </w:rPr>
              <w:t>66</w:t>
            </w:r>
            <w:r>
              <w:rPr>
                <w:rFonts w:hint="eastAsia" w:ascii="宋体" w:hAnsi="宋体"/>
                <w:spacing w:val="-9"/>
                <w:sz w:val="24"/>
                <w:szCs w:val="24"/>
              </w:rPr>
              <w:t>分）</w:t>
            </w:r>
          </w:p>
        </w:tc>
        <w:tc>
          <w:tcPr>
            <w:tcW w:w="588" w:type="pct"/>
            <w:vAlign w:val="center"/>
          </w:tcPr>
          <w:p w14:paraId="4B2D6747">
            <w:pPr>
              <w:keepNext w:val="0"/>
              <w:keepLines w:val="0"/>
              <w:pageBreakBefore w:val="0"/>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rPr>
            </w:pPr>
          </w:p>
          <w:p w14:paraId="382416DE">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bidi="ar"/>
              </w:rPr>
            </w:pPr>
            <w:r>
              <w:rPr>
                <w:rFonts w:hint="eastAsia" w:ascii="宋体" w:hAnsi="宋体"/>
                <w:kern w:val="0"/>
                <w:sz w:val="24"/>
                <w:szCs w:val="24"/>
                <w:lang w:bidi="ar"/>
              </w:rPr>
              <w:t>T</w:t>
            </w:r>
            <w:r>
              <w:rPr>
                <w:rFonts w:hint="eastAsia" w:ascii="宋体" w:hAnsi="宋体"/>
                <w:kern w:val="0"/>
                <w:sz w:val="24"/>
                <w:szCs w:val="24"/>
                <w:lang w:val="en-US" w:eastAsia="zh-CN" w:bidi="ar"/>
              </w:rPr>
              <w:t>1</w:t>
            </w:r>
            <w:r>
              <w:rPr>
                <w:rFonts w:hint="eastAsia" w:ascii="宋体" w:hAnsi="宋体"/>
                <w:kern w:val="0"/>
                <w:sz w:val="24"/>
                <w:szCs w:val="24"/>
                <w:lang w:eastAsia="zh-CN" w:bidi="ar"/>
              </w:rPr>
              <w:t>总体方案</w:t>
            </w:r>
          </w:p>
        </w:tc>
        <w:tc>
          <w:tcPr>
            <w:tcW w:w="3070" w:type="pct"/>
            <w:vAlign w:val="center"/>
          </w:tcPr>
          <w:p w14:paraId="5BF3153B">
            <w:pPr>
              <w:keepNext w:val="0"/>
              <w:keepLines w:val="0"/>
              <w:pageBreakBefore w:val="0"/>
              <w:widowControl/>
              <w:kinsoku/>
              <w:wordWrap/>
              <w:overflowPunct/>
              <w:topLinePunct w:val="0"/>
              <w:autoSpaceDE/>
              <w:autoSpaceDN/>
              <w:bidi w:val="0"/>
              <w:adjustRightInd/>
              <w:snapToGrid/>
              <w:spacing w:line="269" w:lineRule="auto"/>
              <w:textAlignment w:val="auto"/>
              <w:rPr>
                <w:rFonts w:hint="eastAsia" w:ascii="宋体" w:hAnsi="宋体"/>
                <w:kern w:val="0"/>
                <w:sz w:val="24"/>
                <w:szCs w:val="24"/>
                <w:lang w:bidi="ar"/>
              </w:rPr>
            </w:pPr>
            <w:r>
              <w:rPr>
                <w:rFonts w:hint="eastAsia" w:ascii="宋体" w:hAnsi="宋体"/>
                <w:kern w:val="0"/>
                <w:sz w:val="24"/>
                <w:szCs w:val="24"/>
                <w:lang w:bidi="ar"/>
              </w:rPr>
              <w:t>根据</w:t>
            </w:r>
            <w:r>
              <w:rPr>
                <w:rFonts w:hint="eastAsia" w:ascii="宋体" w:hAnsi="宋体"/>
                <w:kern w:val="0"/>
                <w:sz w:val="24"/>
                <w:szCs w:val="24"/>
                <w:lang w:eastAsia="zh-CN" w:bidi="ar"/>
              </w:rPr>
              <w:t>供应商</w:t>
            </w:r>
            <w:r>
              <w:rPr>
                <w:rFonts w:hint="eastAsia" w:ascii="宋体" w:hAnsi="宋体"/>
                <w:kern w:val="0"/>
                <w:sz w:val="24"/>
                <w:szCs w:val="24"/>
                <w:lang w:bidi="ar"/>
              </w:rPr>
              <w:t>提供的针对本项目</w:t>
            </w:r>
            <w:r>
              <w:rPr>
                <w:rFonts w:hint="eastAsia" w:ascii="宋体" w:hAnsi="宋体"/>
                <w:kern w:val="0"/>
                <w:sz w:val="24"/>
                <w:szCs w:val="24"/>
                <w:lang w:eastAsia="zh-CN" w:bidi="ar"/>
              </w:rPr>
              <w:t>的总体方案（包括但不限于：建设内容、运营推广策略、服务要求等）</w:t>
            </w:r>
            <w:r>
              <w:rPr>
                <w:rFonts w:hint="eastAsia" w:ascii="宋体" w:hAnsi="宋体"/>
                <w:kern w:val="0"/>
                <w:sz w:val="24"/>
                <w:szCs w:val="24"/>
                <w:lang w:bidi="ar"/>
              </w:rPr>
              <w:t>，</w:t>
            </w:r>
            <w:r>
              <w:rPr>
                <w:rFonts w:hint="eastAsia" w:ascii="宋体" w:hAnsi="宋体" w:eastAsia="宋体"/>
                <w:kern w:val="0"/>
                <w:sz w:val="24"/>
                <w:szCs w:val="24"/>
              </w:rPr>
              <w:t>由</w:t>
            </w:r>
            <w:r>
              <w:rPr>
                <w:rFonts w:hint="eastAsia" w:ascii="宋体" w:hAnsi="宋体" w:eastAsia="宋体"/>
                <w:kern w:val="0"/>
                <w:sz w:val="24"/>
                <w:szCs w:val="24"/>
                <w:lang w:eastAsia="zh-CN"/>
              </w:rPr>
              <w:t>磋商小组</w:t>
            </w:r>
            <w:r>
              <w:rPr>
                <w:rFonts w:hint="eastAsia" w:ascii="宋体" w:hAnsi="宋体" w:eastAsia="宋体"/>
                <w:kern w:val="0"/>
                <w:sz w:val="24"/>
                <w:szCs w:val="24"/>
              </w:rPr>
              <w:t>进行评分</w:t>
            </w:r>
            <w:r>
              <w:rPr>
                <w:rFonts w:hint="eastAsia" w:ascii="宋体" w:hAnsi="宋体"/>
                <w:kern w:val="0"/>
                <w:sz w:val="24"/>
                <w:szCs w:val="24"/>
                <w:lang w:bidi="ar"/>
              </w:rPr>
              <w:t>：</w:t>
            </w:r>
            <w:r>
              <w:rPr>
                <w:rFonts w:hint="eastAsia" w:ascii="宋体" w:hAnsi="宋体" w:eastAsia="宋体"/>
                <w:b w:val="0"/>
                <w:bCs/>
                <w:color w:val="000000"/>
                <w:sz w:val="24"/>
                <w:szCs w:val="24"/>
              </w:rPr>
              <w:t>方案包含的要点齐全无缺漏项、内容与要点相符、内容完善且能够适用于本项目的得</w:t>
            </w:r>
            <w:r>
              <w:rPr>
                <w:rFonts w:hint="eastAsia" w:ascii="宋体" w:hAnsi="宋体" w:eastAsia="宋体"/>
                <w:b w:val="0"/>
                <w:bCs/>
                <w:color w:val="000000"/>
                <w:sz w:val="24"/>
                <w:szCs w:val="24"/>
                <w:lang w:val="en-US" w:eastAsia="zh-CN"/>
              </w:rPr>
              <w:t>8</w:t>
            </w:r>
            <w:r>
              <w:rPr>
                <w:rFonts w:hint="eastAsia" w:ascii="宋体" w:hAnsi="宋体" w:eastAsia="宋体"/>
                <w:b w:val="0"/>
                <w:bCs/>
                <w:color w:val="000000"/>
                <w:sz w:val="24"/>
                <w:szCs w:val="24"/>
              </w:rPr>
              <w:t>分；方案所包含的要点齐全、内容与要点相符，但仅有纲要内容简略，未展开阐述的得</w:t>
            </w:r>
            <w:r>
              <w:rPr>
                <w:rFonts w:hint="eastAsia" w:ascii="宋体" w:hAnsi="宋体"/>
                <w:b w:val="0"/>
                <w:bCs/>
                <w:color w:val="000000"/>
                <w:sz w:val="24"/>
                <w:szCs w:val="24"/>
                <w:lang w:val="en-US" w:eastAsia="zh-CN"/>
              </w:rPr>
              <w:t>7.8</w:t>
            </w:r>
            <w:r>
              <w:rPr>
                <w:rFonts w:hint="eastAsia" w:ascii="宋体" w:hAnsi="宋体" w:eastAsia="宋体"/>
                <w:b w:val="0"/>
                <w:bCs/>
                <w:color w:val="000000"/>
                <w:sz w:val="24"/>
                <w:szCs w:val="24"/>
              </w:rPr>
              <w:t>分；方案所包含的要点有缺漏或无实质性内容的得</w:t>
            </w:r>
            <w:r>
              <w:rPr>
                <w:rFonts w:hint="eastAsia" w:ascii="宋体" w:hAnsi="宋体"/>
                <w:b w:val="0"/>
                <w:bCs/>
                <w:color w:val="000000"/>
                <w:sz w:val="24"/>
                <w:szCs w:val="24"/>
                <w:lang w:val="en-US" w:eastAsia="zh-CN"/>
              </w:rPr>
              <w:t>7.6</w:t>
            </w:r>
            <w:r>
              <w:rPr>
                <w:rFonts w:hint="eastAsia" w:ascii="宋体" w:hAnsi="宋体" w:eastAsia="宋体"/>
                <w:b w:val="0"/>
                <w:bCs/>
                <w:color w:val="000000"/>
                <w:sz w:val="24"/>
                <w:szCs w:val="24"/>
              </w:rPr>
              <w:t>分，未提供的不得分。</w:t>
            </w:r>
          </w:p>
        </w:tc>
        <w:tc>
          <w:tcPr>
            <w:tcW w:w="449" w:type="pct"/>
            <w:vAlign w:val="center"/>
          </w:tcPr>
          <w:p w14:paraId="05E7A10E">
            <w:pPr>
              <w:pStyle w:val="65"/>
              <w:keepNext w:val="0"/>
              <w:keepLines w:val="0"/>
              <w:pageBreakBefore w:val="0"/>
              <w:widowControl w:val="0"/>
              <w:kinsoku/>
              <w:wordWrap/>
              <w:overflowPunct/>
              <w:topLinePunct w:val="0"/>
              <w:autoSpaceDE/>
              <w:autoSpaceDN/>
              <w:bidi w:val="0"/>
              <w:adjustRightInd/>
              <w:snapToGrid/>
              <w:spacing w:before="0" w:beforeAutospacing="0" w:after="0" w:afterAutospacing="0" w:line="269" w:lineRule="auto"/>
              <w:jc w:val="center"/>
              <w:textAlignment w:val="auto"/>
              <w:rPr>
                <w:rFonts w:hint="eastAsia"/>
                <w:lang w:val="en-US" w:eastAsia="zh-CN"/>
              </w:rPr>
            </w:pPr>
          </w:p>
          <w:p w14:paraId="2805C852">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val="en-US" w:eastAsia="zh-CN" w:bidi="ar"/>
              </w:rPr>
            </w:pPr>
            <w:r>
              <w:rPr>
                <w:rFonts w:hint="eastAsia" w:ascii="宋体" w:hAnsi="宋体"/>
                <w:kern w:val="0"/>
                <w:sz w:val="24"/>
                <w:szCs w:val="24"/>
                <w:lang w:val="en-US" w:eastAsia="zh-CN" w:bidi="ar"/>
              </w:rPr>
              <w:t>8</w:t>
            </w:r>
          </w:p>
        </w:tc>
      </w:tr>
      <w:tr w14:paraId="43822E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91" w:type="pct"/>
            <w:vMerge w:val="continue"/>
            <w:vAlign w:val="center"/>
          </w:tcPr>
          <w:p w14:paraId="122CC81A">
            <w:pPr>
              <w:keepNext w:val="0"/>
              <w:keepLines w:val="0"/>
              <w:pageBreakBefore w:val="0"/>
              <w:kinsoku/>
              <w:wordWrap/>
              <w:overflowPunct/>
              <w:topLinePunct w:val="0"/>
              <w:autoSpaceDE/>
              <w:autoSpaceDN/>
              <w:bidi w:val="0"/>
              <w:adjustRightInd/>
              <w:snapToGrid/>
              <w:spacing w:line="269" w:lineRule="auto"/>
              <w:jc w:val="center"/>
              <w:textAlignment w:val="auto"/>
              <w:rPr>
                <w:rFonts w:ascii="宋体" w:hAnsi="宋体"/>
                <w:spacing w:val="-9"/>
                <w:sz w:val="24"/>
                <w:szCs w:val="24"/>
              </w:rPr>
            </w:pPr>
          </w:p>
        </w:tc>
        <w:tc>
          <w:tcPr>
            <w:tcW w:w="588" w:type="pct"/>
            <w:vAlign w:val="center"/>
          </w:tcPr>
          <w:p w14:paraId="12C38BD9">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bidi="ar"/>
              </w:rPr>
            </w:pPr>
            <w:r>
              <w:rPr>
                <w:rFonts w:hint="eastAsia" w:ascii="宋体" w:hAnsi="宋体"/>
                <w:kern w:val="0"/>
                <w:sz w:val="24"/>
                <w:szCs w:val="24"/>
                <w:lang w:bidi="ar"/>
              </w:rPr>
              <w:t>T</w:t>
            </w:r>
            <w:r>
              <w:rPr>
                <w:rFonts w:hint="eastAsia" w:ascii="宋体" w:hAnsi="宋体"/>
                <w:kern w:val="0"/>
                <w:sz w:val="24"/>
                <w:szCs w:val="24"/>
                <w:lang w:val="en-US" w:eastAsia="zh-CN" w:bidi="ar"/>
              </w:rPr>
              <w:t>2</w:t>
            </w:r>
            <w:r>
              <w:rPr>
                <w:rFonts w:hint="eastAsia" w:ascii="宋体" w:hAnsi="宋体"/>
                <w:kern w:val="0"/>
                <w:sz w:val="24"/>
                <w:szCs w:val="24"/>
                <w:lang w:bidi="ar"/>
              </w:rPr>
              <w:t>图文采集方案</w:t>
            </w:r>
          </w:p>
        </w:tc>
        <w:tc>
          <w:tcPr>
            <w:tcW w:w="3070" w:type="pct"/>
            <w:vAlign w:val="center"/>
          </w:tcPr>
          <w:p w14:paraId="7893E528">
            <w:pPr>
              <w:keepNext w:val="0"/>
              <w:keepLines w:val="0"/>
              <w:pageBreakBefore w:val="0"/>
              <w:widowControl/>
              <w:kinsoku/>
              <w:wordWrap/>
              <w:overflowPunct/>
              <w:topLinePunct w:val="0"/>
              <w:autoSpaceDE/>
              <w:autoSpaceDN/>
              <w:bidi w:val="0"/>
              <w:adjustRightInd/>
              <w:snapToGrid/>
              <w:spacing w:line="269" w:lineRule="auto"/>
              <w:jc w:val="both"/>
              <w:textAlignment w:val="auto"/>
              <w:rPr>
                <w:rFonts w:hint="eastAsia" w:ascii="宋体" w:hAnsi="宋体"/>
                <w:kern w:val="0"/>
                <w:sz w:val="24"/>
                <w:szCs w:val="24"/>
                <w:lang w:bidi="ar"/>
              </w:rPr>
            </w:pPr>
            <w:r>
              <w:rPr>
                <w:rFonts w:hint="eastAsia" w:ascii="宋体" w:hAnsi="宋体"/>
                <w:kern w:val="0"/>
                <w:sz w:val="24"/>
                <w:szCs w:val="24"/>
                <w:lang w:bidi="ar"/>
              </w:rPr>
              <w:t>根据</w:t>
            </w:r>
            <w:r>
              <w:rPr>
                <w:rFonts w:hint="eastAsia" w:ascii="宋体" w:hAnsi="宋体"/>
                <w:kern w:val="0"/>
                <w:sz w:val="24"/>
                <w:szCs w:val="24"/>
                <w:lang w:eastAsia="zh-CN" w:bidi="ar"/>
              </w:rPr>
              <w:t>供应商</w:t>
            </w:r>
            <w:r>
              <w:rPr>
                <w:rFonts w:hint="eastAsia" w:ascii="宋体" w:hAnsi="宋体"/>
                <w:kern w:val="0"/>
                <w:sz w:val="24"/>
                <w:szCs w:val="24"/>
                <w:lang w:bidi="ar"/>
              </w:rPr>
              <w:t>针对本项目所提供的图文采集</w:t>
            </w:r>
          </w:p>
          <w:p w14:paraId="4A300F77">
            <w:pPr>
              <w:keepNext w:val="0"/>
              <w:keepLines w:val="0"/>
              <w:pageBreakBefore w:val="0"/>
              <w:widowControl/>
              <w:kinsoku/>
              <w:wordWrap/>
              <w:overflowPunct/>
              <w:topLinePunct w:val="0"/>
              <w:autoSpaceDE/>
              <w:autoSpaceDN/>
              <w:bidi w:val="0"/>
              <w:adjustRightInd/>
              <w:snapToGrid/>
              <w:spacing w:line="269" w:lineRule="auto"/>
              <w:textAlignment w:val="auto"/>
              <w:rPr>
                <w:rFonts w:hint="eastAsia" w:ascii="宋体" w:hAnsi="宋体"/>
                <w:kern w:val="0"/>
                <w:sz w:val="24"/>
                <w:szCs w:val="24"/>
                <w:lang w:bidi="ar"/>
              </w:rPr>
            </w:pPr>
            <w:r>
              <w:rPr>
                <w:rFonts w:hint="eastAsia" w:ascii="宋体" w:hAnsi="宋体"/>
                <w:kern w:val="0"/>
                <w:sz w:val="24"/>
                <w:szCs w:val="24"/>
                <w:lang w:bidi="ar"/>
              </w:rPr>
              <w:t>方案</w:t>
            </w:r>
            <w:r>
              <w:rPr>
                <w:rFonts w:hint="eastAsia" w:ascii="宋体" w:hAnsi="宋体"/>
                <w:kern w:val="0"/>
                <w:sz w:val="24"/>
                <w:szCs w:val="24"/>
                <w:lang w:eastAsia="zh-CN" w:bidi="ar"/>
              </w:rPr>
              <w:t>（包括但不限于：</w:t>
            </w:r>
            <w:r>
              <w:rPr>
                <w:rFonts w:hint="eastAsia" w:ascii="宋体" w:hAnsi="宋体"/>
                <w:kern w:val="0"/>
                <w:sz w:val="24"/>
                <w:szCs w:val="24"/>
                <w:lang w:val="en-US" w:eastAsia="zh-CN" w:bidi="ar"/>
              </w:rPr>
              <w:t>拍摄制作情况、</w:t>
            </w:r>
            <w:r>
              <w:rPr>
                <w:rStyle w:val="115"/>
                <w:color w:val="000000"/>
                <w:lang w:bidi="ar"/>
              </w:rPr>
              <w:t>图文素材</w:t>
            </w:r>
            <w:r>
              <w:rPr>
                <w:rStyle w:val="115"/>
                <w:rFonts w:hint="eastAsia" w:eastAsia="宋体"/>
                <w:color w:val="000000"/>
                <w:lang w:val="en-US" w:eastAsia="zh-CN" w:bidi="ar"/>
              </w:rPr>
              <w:t>规划等</w:t>
            </w:r>
            <w:r>
              <w:rPr>
                <w:rFonts w:hint="eastAsia" w:ascii="宋体" w:hAnsi="宋体"/>
                <w:kern w:val="0"/>
                <w:sz w:val="24"/>
                <w:szCs w:val="24"/>
                <w:lang w:eastAsia="zh-CN" w:bidi="ar"/>
              </w:rPr>
              <w:t>）</w:t>
            </w:r>
            <w:r>
              <w:rPr>
                <w:rStyle w:val="115"/>
                <w:color w:val="000000"/>
                <w:lang w:bidi="ar"/>
              </w:rPr>
              <w:t>，</w:t>
            </w:r>
            <w:r>
              <w:rPr>
                <w:rFonts w:hint="eastAsia" w:ascii="宋体" w:hAnsi="宋体" w:eastAsia="宋体"/>
                <w:kern w:val="0"/>
                <w:sz w:val="24"/>
                <w:szCs w:val="24"/>
              </w:rPr>
              <w:t>由</w:t>
            </w:r>
            <w:r>
              <w:rPr>
                <w:rFonts w:hint="eastAsia" w:ascii="宋体" w:hAnsi="宋体" w:eastAsia="宋体"/>
                <w:kern w:val="0"/>
                <w:sz w:val="24"/>
                <w:szCs w:val="24"/>
                <w:lang w:eastAsia="zh-CN"/>
              </w:rPr>
              <w:t>磋商小组</w:t>
            </w:r>
            <w:r>
              <w:rPr>
                <w:rFonts w:hint="eastAsia" w:ascii="宋体" w:hAnsi="宋体" w:eastAsia="宋体"/>
                <w:kern w:val="0"/>
                <w:sz w:val="24"/>
                <w:szCs w:val="24"/>
              </w:rPr>
              <w:t>进行评分</w:t>
            </w:r>
            <w:r>
              <w:rPr>
                <w:rFonts w:hint="eastAsia" w:ascii="宋体" w:hAnsi="宋体"/>
                <w:kern w:val="0"/>
                <w:sz w:val="24"/>
                <w:szCs w:val="24"/>
                <w:lang w:bidi="ar"/>
              </w:rPr>
              <w:t>：</w:t>
            </w:r>
            <w:r>
              <w:rPr>
                <w:rFonts w:hint="eastAsia" w:ascii="宋体" w:hAnsi="宋体" w:eastAsia="宋体"/>
                <w:b w:val="0"/>
                <w:bCs/>
                <w:color w:val="000000"/>
                <w:sz w:val="24"/>
                <w:szCs w:val="24"/>
              </w:rPr>
              <w:t>方案包含的要点齐全无缺漏项、内容与要点相符、内容完善且能够适用于本项目的得</w:t>
            </w:r>
            <w:r>
              <w:rPr>
                <w:rFonts w:hint="eastAsia" w:ascii="宋体" w:hAnsi="宋体" w:eastAsia="宋体"/>
                <w:b w:val="0"/>
                <w:bCs/>
                <w:color w:val="000000"/>
                <w:sz w:val="24"/>
                <w:szCs w:val="24"/>
                <w:lang w:val="en-US" w:eastAsia="zh-CN"/>
              </w:rPr>
              <w:t>8</w:t>
            </w:r>
            <w:r>
              <w:rPr>
                <w:rFonts w:hint="eastAsia" w:ascii="宋体" w:hAnsi="宋体" w:eastAsia="宋体"/>
                <w:b w:val="0"/>
                <w:bCs/>
                <w:color w:val="000000"/>
                <w:sz w:val="24"/>
                <w:szCs w:val="24"/>
              </w:rPr>
              <w:t>分；方案所包含的要点齐全、内容与要点相符，但仅有纲要内容简略，未展开阐述的得</w:t>
            </w:r>
            <w:r>
              <w:rPr>
                <w:rFonts w:hint="eastAsia" w:ascii="宋体" w:hAnsi="宋体"/>
                <w:b w:val="0"/>
                <w:bCs/>
                <w:color w:val="000000"/>
                <w:sz w:val="24"/>
                <w:szCs w:val="24"/>
                <w:lang w:val="en-US" w:eastAsia="zh-CN"/>
              </w:rPr>
              <w:t>7.8</w:t>
            </w:r>
            <w:r>
              <w:rPr>
                <w:rFonts w:hint="eastAsia" w:ascii="宋体" w:hAnsi="宋体" w:eastAsia="宋体"/>
                <w:b w:val="0"/>
                <w:bCs/>
                <w:color w:val="000000"/>
                <w:sz w:val="24"/>
                <w:szCs w:val="24"/>
              </w:rPr>
              <w:t>分；方案所包含的要点有缺漏或无实质性内容的得</w:t>
            </w:r>
            <w:r>
              <w:rPr>
                <w:rFonts w:hint="eastAsia" w:ascii="宋体" w:hAnsi="宋体"/>
                <w:b w:val="0"/>
                <w:bCs/>
                <w:color w:val="000000"/>
                <w:sz w:val="24"/>
                <w:szCs w:val="24"/>
                <w:lang w:val="en-US" w:eastAsia="zh-CN"/>
              </w:rPr>
              <w:t>7.6</w:t>
            </w:r>
            <w:r>
              <w:rPr>
                <w:rFonts w:hint="eastAsia" w:ascii="宋体" w:hAnsi="宋体" w:eastAsia="宋体"/>
                <w:b w:val="0"/>
                <w:bCs/>
                <w:color w:val="000000"/>
                <w:sz w:val="24"/>
                <w:szCs w:val="24"/>
              </w:rPr>
              <w:t>分，未提供的不得分。</w:t>
            </w:r>
          </w:p>
        </w:tc>
        <w:tc>
          <w:tcPr>
            <w:tcW w:w="449" w:type="pct"/>
            <w:vAlign w:val="center"/>
          </w:tcPr>
          <w:p w14:paraId="36A35ABE">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val="en-US" w:eastAsia="zh-CN" w:bidi="ar"/>
              </w:rPr>
            </w:pPr>
            <w:r>
              <w:rPr>
                <w:rFonts w:hint="eastAsia" w:ascii="宋体" w:hAnsi="宋体"/>
                <w:kern w:val="0"/>
                <w:sz w:val="24"/>
                <w:szCs w:val="24"/>
                <w:lang w:val="en-US" w:eastAsia="zh-CN" w:bidi="ar"/>
              </w:rPr>
              <w:t>8</w:t>
            </w:r>
          </w:p>
        </w:tc>
      </w:tr>
      <w:tr w14:paraId="3DB3E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91" w:type="pct"/>
            <w:vMerge w:val="continue"/>
            <w:vAlign w:val="center"/>
          </w:tcPr>
          <w:p w14:paraId="78C733C7">
            <w:pPr>
              <w:keepNext w:val="0"/>
              <w:keepLines w:val="0"/>
              <w:pageBreakBefore w:val="0"/>
              <w:kinsoku/>
              <w:wordWrap/>
              <w:overflowPunct/>
              <w:topLinePunct w:val="0"/>
              <w:autoSpaceDE/>
              <w:autoSpaceDN/>
              <w:bidi w:val="0"/>
              <w:adjustRightInd/>
              <w:snapToGrid/>
              <w:spacing w:line="269" w:lineRule="auto"/>
              <w:jc w:val="center"/>
              <w:textAlignment w:val="auto"/>
              <w:rPr>
                <w:rFonts w:ascii="宋体" w:hAnsi="宋体"/>
                <w:spacing w:val="-9"/>
                <w:sz w:val="24"/>
                <w:szCs w:val="24"/>
              </w:rPr>
            </w:pPr>
          </w:p>
        </w:tc>
        <w:tc>
          <w:tcPr>
            <w:tcW w:w="588" w:type="pct"/>
            <w:vAlign w:val="center"/>
          </w:tcPr>
          <w:p w14:paraId="52283A60">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bidi="ar"/>
              </w:rPr>
            </w:pPr>
            <w:r>
              <w:rPr>
                <w:rFonts w:hint="eastAsia" w:ascii="宋体" w:hAnsi="宋体"/>
                <w:kern w:val="0"/>
                <w:sz w:val="24"/>
                <w:szCs w:val="24"/>
                <w:lang w:bidi="ar"/>
              </w:rPr>
              <w:t>T</w:t>
            </w:r>
            <w:r>
              <w:rPr>
                <w:rFonts w:hint="eastAsia" w:ascii="宋体" w:hAnsi="宋体"/>
                <w:kern w:val="0"/>
                <w:sz w:val="24"/>
                <w:szCs w:val="24"/>
                <w:lang w:val="en-US" w:eastAsia="zh-CN" w:bidi="ar"/>
              </w:rPr>
              <w:t>3</w:t>
            </w:r>
            <w:r>
              <w:rPr>
                <w:rFonts w:hint="eastAsia" w:ascii="宋体" w:hAnsi="宋体"/>
                <w:kern w:val="0"/>
                <w:sz w:val="24"/>
                <w:szCs w:val="24"/>
                <w:lang w:bidi="ar"/>
              </w:rPr>
              <w:t>视频制作方案</w:t>
            </w:r>
          </w:p>
        </w:tc>
        <w:tc>
          <w:tcPr>
            <w:tcW w:w="3070" w:type="pct"/>
            <w:vAlign w:val="center"/>
          </w:tcPr>
          <w:p w14:paraId="039413C9">
            <w:pPr>
              <w:keepNext w:val="0"/>
              <w:keepLines w:val="0"/>
              <w:pageBreakBefore w:val="0"/>
              <w:widowControl/>
              <w:kinsoku/>
              <w:wordWrap/>
              <w:overflowPunct/>
              <w:topLinePunct w:val="0"/>
              <w:autoSpaceDE/>
              <w:autoSpaceDN/>
              <w:bidi w:val="0"/>
              <w:adjustRightInd/>
              <w:snapToGrid/>
              <w:spacing w:line="269" w:lineRule="auto"/>
              <w:textAlignment w:val="auto"/>
              <w:rPr>
                <w:rFonts w:hint="eastAsia" w:ascii="宋体" w:hAnsi="宋体"/>
                <w:kern w:val="0"/>
                <w:sz w:val="24"/>
                <w:szCs w:val="24"/>
                <w:lang w:bidi="ar"/>
              </w:rPr>
            </w:pPr>
            <w:r>
              <w:rPr>
                <w:rFonts w:hint="eastAsia" w:ascii="宋体" w:hAnsi="宋体"/>
                <w:kern w:val="0"/>
                <w:sz w:val="24"/>
                <w:szCs w:val="24"/>
                <w:lang w:bidi="ar"/>
              </w:rPr>
              <w:t>根据</w:t>
            </w:r>
            <w:r>
              <w:rPr>
                <w:rFonts w:hint="eastAsia" w:ascii="宋体" w:hAnsi="宋体"/>
                <w:kern w:val="0"/>
                <w:sz w:val="24"/>
                <w:szCs w:val="24"/>
                <w:lang w:eastAsia="zh-CN" w:bidi="ar"/>
              </w:rPr>
              <w:t>供应商</w:t>
            </w:r>
            <w:r>
              <w:rPr>
                <w:rFonts w:hint="eastAsia" w:ascii="宋体" w:hAnsi="宋体"/>
                <w:kern w:val="0"/>
                <w:sz w:val="24"/>
                <w:szCs w:val="24"/>
                <w:lang w:bidi="ar"/>
              </w:rPr>
              <w:t>提供的年度视频规划（包括但不限于：</w:t>
            </w:r>
            <w:r>
              <w:rPr>
                <w:rFonts w:hint="eastAsia" w:ascii="宋体" w:hAnsi="宋体"/>
                <w:kern w:val="0"/>
                <w:sz w:val="24"/>
                <w:szCs w:val="24"/>
                <w:lang w:val="en-US" w:eastAsia="zh-CN" w:bidi="ar"/>
              </w:rPr>
              <w:t>重要节日节点、与</w:t>
            </w:r>
            <w:r>
              <w:rPr>
                <w:rFonts w:hint="eastAsia" w:ascii="宋体" w:hAnsi="宋体"/>
                <w:kern w:val="0"/>
                <w:sz w:val="24"/>
                <w:szCs w:val="24"/>
                <w:highlight w:val="none"/>
                <w:lang w:val="en-US" w:eastAsia="zh-CN" w:bidi="ar"/>
              </w:rPr>
              <w:t>执法相关</w:t>
            </w:r>
            <w:r>
              <w:rPr>
                <w:rFonts w:hint="eastAsia" w:ascii="宋体" w:hAnsi="宋体"/>
                <w:kern w:val="0"/>
                <w:sz w:val="24"/>
                <w:szCs w:val="24"/>
                <w:lang w:val="en-US" w:eastAsia="zh-CN" w:bidi="ar"/>
              </w:rPr>
              <w:t>特殊时间节点</w:t>
            </w:r>
            <w:r>
              <w:rPr>
                <w:rFonts w:hint="eastAsia" w:ascii="宋体" w:hAnsi="宋体"/>
                <w:kern w:val="0"/>
                <w:sz w:val="24"/>
                <w:szCs w:val="24"/>
                <w:lang w:bidi="ar"/>
              </w:rPr>
              <w:t>等）完成主题明确，富有创造性的短视频策略等情况，</w:t>
            </w:r>
            <w:r>
              <w:rPr>
                <w:rFonts w:hint="eastAsia" w:ascii="宋体" w:hAnsi="宋体" w:eastAsia="宋体"/>
                <w:kern w:val="0"/>
                <w:sz w:val="24"/>
                <w:szCs w:val="24"/>
              </w:rPr>
              <w:t>由</w:t>
            </w:r>
            <w:r>
              <w:rPr>
                <w:rFonts w:hint="eastAsia" w:ascii="宋体" w:hAnsi="宋体" w:eastAsia="宋体"/>
                <w:kern w:val="0"/>
                <w:sz w:val="24"/>
                <w:szCs w:val="24"/>
                <w:lang w:eastAsia="zh-CN"/>
              </w:rPr>
              <w:t>磋商小组</w:t>
            </w:r>
            <w:r>
              <w:rPr>
                <w:rFonts w:hint="eastAsia" w:ascii="宋体" w:hAnsi="宋体" w:eastAsia="宋体"/>
                <w:kern w:val="0"/>
                <w:sz w:val="24"/>
                <w:szCs w:val="24"/>
              </w:rPr>
              <w:t>进行评分</w:t>
            </w:r>
            <w:r>
              <w:rPr>
                <w:rFonts w:hint="eastAsia" w:ascii="宋体" w:hAnsi="宋体"/>
                <w:kern w:val="0"/>
                <w:sz w:val="24"/>
                <w:szCs w:val="24"/>
                <w:lang w:bidi="ar"/>
              </w:rPr>
              <w:t>：</w:t>
            </w:r>
            <w:r>
              <w:rPr>
                <w:rFonts w:hint="eastAsia" w:ascii="宋体" w:hAnsi="宋体" w:eastAsia="宋体"/>
                <w:b w:val="0"/>
                <w:bCs/>
                <w:color w:val="000000"/>
                <w:sz w:val="24"/>
                <w:szCs w:val="24"/>
              </w:rPr>
              <w:t>方案包含的要点齐全无缺漏项、内容与要点相符、内容完善且能够适用于本项目的得</w:t>
            </w:r>
            <w:r>
              <w:rPr>
                <w:rFonts w:hint="eastAsia" w:ascii="宋体" w:hAnsi="宋体" w:eastAsia="宋体"/>
                <w:b w:val="0"/>
                <w:bCs/>
                <w:color w:val="000000"/>
                <w:sz w:val="24"/>
                <w:szCs w:val="24"/>
                <w:lang w:val="en-US" w:eastAsia="zh-CN"/>
              </w:rPr>
              <w:t>8</w:t>
            </w:r>
            <w:r>
              <w:rPr>
                <w:rFonts w:hint="eastAsia" w:ascii="宋体" w:hAnsi="宋体" w:eastAsia="宋体"/>
                <w:b w:val="0"/>
                <w:bCs/>
                <w:color w:val="000000"/>
                <w:sz w:val="24"/>
                <w:szCs w:val="24"/>
              </w:rPr>
              <w:t>分；方案所包含的要点齐全、内容与要点相符，但仅有纲要内容简略，未展开阐述的得</w:t>
            </w:r>
            <w:r>
              <w:rPr>
                <w:rFonts w:hint="eastAsia" w:ascii="宋体" w:hAnsi="宋体"/>
                <w:b w:val="0"/>
                <w:bCs/>
                <w:color w:val="000000"/>
                <w:sz w:val="24"/>
                <w:szCs w:val="24"/>
                <w:lang w:val="en-US" w:eastAsia="zh-CN"/>
              </w:rPr>
              <w:t>7.8</w:t>
            </w:r>
            <w:r>
              <w:rPr>
                <w:rFonts w:hint="eastAsia" w:ascii="宋体" w:hAnsi="宋体" w:eastAsia="宋体"/>
                <w:b w:val="0"/>
                <w:bCs/>
                <w:color w:val="000000"/>
                <w:sz w:val="24"/>
                <w:szCs w:val="24"/>
              </w:rPr>
              <w:t>分；方案所包含的要点有缺漏或无实质性内容的得</w:t>
            </w:r>
            <w:r>
              <w:rPr>
                <w:rFonts w:hint="eastAsia" w:ascii="宋体" w:hAnsi="宋体"/>
                <w:b w:val="0"/>
                <w:bCs/>
                <w:color w:val="000000"/>
                <w:sz w:val="24"/>
                <w:szCs w:val="24"/>
                <w:lang w:val="en-US" w:eastAsia="zh-CN"/>
              </w:rPr>
              <w:t>7.6</w:t>
            </w:r>
            <w:r>
              <w:rPr>
                <w:rFonts w:hint="eastAsia" w:ascii="宋体" w:hAnsi="宋体" w:eastAsia="宋体"/>
                <w:b w:val="0"/>
                <w:bCs/>
                <w:color w:val="000000"/>
                <w:sz w:val="24"/>
                <w:szCs w:val="24"/>
              </w:rPr>
              <w:t>分，未提供的不得分。</w:t>
            </w:r>
          </w:p>
        </w:tc>
        <w:tc>
          <w:tcPr>
            <w:tcW w:w="449" w:type="pct"/>
            <w:vAlign w:val="center"/>
          </w:tcPr>
          <w:p w14:paraId="5EEF182B">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val="en-US" w:eastAsia="zh-CN" w:bidi="ar"/>
              </w:rPr>
            </w:pPr>
            <w:r>
              <w:rPr>
                <w:rFonts w:hint="eastAsia" w:ascii="宋体" w:hAnsi="宋体"/>
                <w:kern w:val="0"/>
                <w:sz w:val="24"/>
                <w:szCs w:val="24"/>
                <w:lang w:val="en-US" w:eastAsia="zh-CN" w:bidi="ar"/>
              </w:rPr>
              <w:t>8</w:t>
            </w:r>
          </w:p>
        </w:tc>
      </w:tr>
      <w:tr w14:paraId="1CB51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91" w:type="pct"/>
            <w:vMerge w:val="continue"/>
            <w:vAlign w:val="center"/>
          </w:tcPr>
          <w:p w14:paraId="00EC0B85">
            <w:pPr>
              <w:keepNext w:val="0"/>
              <w:keepLines w:val="0"/>
              <w:pageBreakBefore w:val="0"/>
              <w:kinsoku/>
              <w:wordWrap/>
              <w:overflowPunct/>
              <w:topLinePunct w:val="0"/>
              <w:autoSpaceDE/>
              <w:autoSpaceDN/>
              <w:bidi w:val="0"/>
              <w:adjustRightInd/>
              <w:snapToGrid/>
              <w:spacing w:line="269" w:lineRule="auto"/>
              <w:jc w:val="center"/>
              <w:textAlignment w:val="auto"/>
              <w:rPr>
                <w:rFonts w:ascii="宋体" w:hAnsi="宋体"/>
                <w:spacing w:val="-9"/>
                <w:sz w:val="24"/>
                <w:szCs w:val="24"/>
              </w:rPr>
            </w:pPr>
          </w:p>
        </w:tc>
        <w:tc>
          <w:tcPr>
            <w:tcW w:w="588" w:type="pct"/>
            <w:vAlign w:val="center"/>
          </w:tcPr>
          <w:p w14:paraId="5A127451">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bidi="ar"/>
              </w:rPr>
            </w:pPr>
            <w:r>
              <w:rPr>
                <w:rFonts w:hint="eastAsia" w:ascii="宋体" w:hAnsi="宋体"/>
                <w:kern w:val="0"/>
                <w:sz w:val="24"/>
                <w:szCs w:val="24"/>
                <w:lang w:bidi="ar"/>
              </w:rPr>
              <w:t>T</w:t>
            </w:r>
            <w:r>
              <w:rPr>
                <w:rFonts w:hint="eastAsia" w:ascii="宋体" w:hAnsi="宋体"/>
                <w:kern w:val="0"/>
                <w:sz w:val="24"/>
                <w:szCs w:val="24"/>
                <w:lang w:val="en-US" w:eastAsia="zh-CN" w:bidi="ar"/>
              </w:rPr>
              <w:t>4</w:t>
            </w:r>
            <w:r>
              <w:rPr>
                <w:rFonts w:hint="eastAsia" w:ascii="宋体" w:hAnsi="宋体"/>
                <w:kern w:val="0"/>
                <w:sz w:val="24"/>
                <w:szCs w:val="24"/>
                <w:lang w:bidi="ar"/>
              </w:rPr>
              <w:t>数据分析</w:t>
            </w:r>
          </w:p>
        </w:tc>
        <w:tc>
          <w:tcPr>
            <w:tcW w:w="3070" w:type="pct"/>
            <w:vAlign w:val="center"/>
          </w:tcPr>
          <w:p w14:paraId="4725ECF3">
            <w:pPr>
              <w:keepNext w:val="0"/>
              <w:keepLines w:val="0"/>
              <w:pageBreakBefore w:val="0"/>
              <w:widowControl/>
              <w:kinsoku/>
              <w:wordWrap/>
              <w:overflowPunct/>
              <w:topLinePunct w:val="0"/>
              <w:autoSpaceDE/>
              <w:autoSpaceDN/>
              <w:bidi w:val="0"/>
              <w:adjustRightInd/>
              <w:snapToGrid/>
              <w:spacing w:line="269" w:lineRule="auto"/>
              <w:textAlignment w:val="auto"/>
              <w:rPr>
                <w:rFonts w:hint="eastAsia" w:ascii="宋体" w:hAnsi="宋体"/>
                <w:kern w:val="0"/>
                <w:sz w:val="24"/>
                <w:szCs w:val="24"/>
                <w:lang w:bidi="ar"/>
              </w:rPr>
            </w:pPr>
            <w:r>
              <w:rPr>
                <w:rFonts w:hint="eastAsia" w:ascii="宋体" w:hAnsi="宋体"/>
                <w:kern w:val="0"/>
                <w:sz w:val="24"/>
                <w:szCs w:val="24"/>
                <w:lang w:bidi="ar"/>
              </w:rPr>
              <w:t>根据</w:t>
            </w:r>
            <w:r>
              <w:rPr>
                <w:rFonts w:hint="eastAsia" w:ascii="宋体" w:hAnsi="宋体"/>
                <w:kern w:val="0"/>
                <w:sz w:val="24"/>
                <w:szCs w:val="24"/>
                <w:lang w:eastAsia="zh-CN" w:bidi="ar"/>
              </w:rPr>
              <w:t>供应商</w:t>
            </w:r>
            <w:r>
              <w:rPr>
                <w:rFonts w:hint="eastAsia" w:ascii="宋体" w:hAnsi="宋体"/>
                <w:kern w:val="0"/>
                <w:sz w:val="24"/>
                <w:szCs w:val="24"/>
                <w:lang w:bidi="ar"/>
              </w:rPr>
              <w:t>提供的新媒体账号数据支撑策略情况</w:t>
            </w:r>
            <w:r>
              <w:rPr>
                <w:rFonts w:hint="eastAsia" w:ascii="宋体" w:hAnsi="宋体"/>
                <w:kern w:val="0"/>
                <w:sz w:val="24"/>
                <w:szCs w:val="24"/>
                <w:lang w:eastAsia="zh-CN" w:bidi="ar"/>
              </w:rPr>
              <w:t>（包括但不限于：目标受众、内容创作与优化、数据分析等）</w:t>
            </w:r>
            <w:r>
              <w:rPr>
                <w:rFonts w:hint="eastAsia" w:ascii="宋体" w:hAnsi="宋体"/>
                <w:kern w:val="0"/>
                <w:sz w:val="24"/>
                <w:szCs w:val="24"/>
                <w:lang w:bidi="ar"/>
              </w:rPr>
              <w:t>，</w:t>
            </w:r>
            <w:r>
              <w:rPr>
                <w:rFonts w:hint="eastAsia" w:ascii="宋体" w:hAnsi="宋体" w:eastAsia="宋体"/>
                <w:kern w:val="0"/>
                <w:sz w:val="24"/>
                <w:szCs w:val="24"/>
              </w:rPr>
              <w:t>由</w:t>
            </w:r>
            <w:r>
              <w:rPr>
                <w:rFonts w:hint="eastAsia" w:ascii="宋体" w:hAnsi="宋体" w:eastAsia="宋体"/>
                <w:kern w:val="0"/>
                <w:sz w:val="24"/>
                <w:szCs w:val="24"/>
                <w:lang w:eastAsia="zh-CN"/>
              </w:rPr>
              <w:t>磋商小组</w:t>
            </w:r>
            <w:r>
              <w:rPr>
                <w:rFonts w:hint="eastAsia" w:ascii="宋体" w:hAnsi="宋体" w:eastAsia="宋体"/>
                <w:kern w:val="0"/>
                <w:sz w:val="24"/>
                <w:szCs w:val="24"/>
              </w:rPr>
              <w:t>进行评分</w:t>
            </w:r>
            <w:r>
              <w:rPr>
                <w:rFonts w:hint="eastAsia" w:ascii="宋体" w:hAnsi="宋体"/>
                <w:kern w:val="0"/>
                <w:sz w:val="24"/>
                <w:szCs w:val="24"/>
                <w:lang w:bidi="ar"/>
              </w:rPr>
              <w:t>：</w:t>
            </w:r>
            <w:r>
              <w:rPr>
                <w:rFonts w:hint="eastAsia" w:ascii="宋体" w:hAnsi="宋体" w:eastAsia="宋体"/>
                <w:b w:val="0"/>
                <w:bCs/>
                <w:color w:val="000000"/>
                <w:sz w:val="24"/>
                <w:szCs w:val="24"/>
              </w:rPr>
              <w:t>方案包含的要点齐全无缺漏项、内容与要点相符、内容完善且能够适用于本项目的得</w:t>
            </w:r>
            <w:r>
              <w:rPr>
                <w:rFonts w:hint="eastAsia" w:ascii="宋体" w:hAnsi="宋体" w:eastAsia="宋体"/>
                <w:b w:val="0"/>
                <w:bCs/>
                <w:color w:val="000000"/>
                <w:sz w:val="24"/>
                <w:szCs w:val="24"/>
                <w:lang w:val="en-US" w:eastAsia="zh-CN"/>
              </w:rPr>
              <w:t>8</w:t>
            </w:r>
            <w:r>
              <w:rPr>
                <w:rFonts w:hint="eastAsia" w:ascii="宋体" w:hAnsi="宋体" w:eastAsia="宋体"/>
                <w:b w:val="0"/>
                <w:bCs/>
                <w:color w:val="000000"/>
                <w:sz w:val="24"/>
                <w:szCs w:val="24"/>
              </w:rPr>
              <w:t>分；方案所包含的要点齐全、内容与要点相符，但仅有纲要内容简略，未展开阐述的得</w:t>
            </w:r>
            <w:r>
              <w:rPr>
                <w:rFonts w:hint="eastAsia" w:ascii="宋体" w:hAnsi="宋体"/>
                <w:b w:val="0"/>
                <w:bCs/>
                <w:color w:val="000000"/>
                <w:sz w:val="24"/>
                <w:szCs w:val="24"/>
                <w:lang w:val="en-US" w:eastAsia="zh-CN"/>
              </w:rPr>
              <w:t>7.8</w:t>
            </w:r>
            <w:r>
              <w:rPr>
                <w:rFonts w:hint="eastAsia" w:ascii="宋体" w:hAnsi="宋体" w:eastAsia="宋体"/>
                <w:b w:val="0"/>
                <w:bCs/>
                <w:color w:val="000000"/>
                <w:sz w:val="24"/>
                <w:szCs w:val="24"/>
              </w:rPr>
              <w:t>分；方案所包含的要点有缺漏或无实质性内容的得</w:t>
            </w:r>
            <w:r>
              <w:rPr>
                <w:rFonts w:hint="eastAsia" w:ascii="宋体" w:hAnsi="宋体"/>
                <w:b w:val="0"/>
                <w:bCs/>
                <w:color w:val="000000"/>
                <w:sz w:val="24"/>
                <w:szCs w:val="24"/>
                <w:lang w:val="en-US" w:eastAsia="zh-CN"/>
              </w:rPr>
              <w:t>7.6</w:t>
            </w:r>
            <w:r>
              <w:rPr>
                <w:rFonts w:hint="eastAsia" w:ascii="宋体" w:hAnsi="宋体" w:eastAsia="宋体"/>
                <w:b w:val="0"/>
                <w:bCs/>
                <w:color w:val="000000"/>
                <w:sz w:val="24"/>
                <w:szCs w:val="24"/>
              </w:rPr>
              <w:t>分，未提供的不得分。</w:t>
            </w:r>
          </w:p>
        </w:tc>
        <w:tc>
          <w:tcPr>
            <w:tcW w:w="449" w:type="pct"/>
            <w:vAlign w:val="center"/>
          </w:tcPr>
          <w:p w14:paraId="1DF4E4F3">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val="en-US" w:eastAsia="zh-CN" w:bidi="ar"/>
              </w:rPr>
            </w:pPr>
            <w:r>
              <w:rPr>
                <w:rFonts w:hint="eastAsia" w:ascii="宋体" w:hAnsi="宋体"/>
                <w:kern w:val="0"/>
                <w:sz w:val="24"/>
                <w:szCs w:val="24"/>
                <w:lang w:val="en-US" w:eastAsia="zh-CN" w:bidi="ar"/>
              </w:rPr>
              <w:t>8</w:t>
            </w:r>
          </w:p>
        </w:tc>
      </w:tr>
      <w:tr w14:paraId="62D8D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91" w:type="pct"/>
            <w:vMerge w:val="continue"/>
            <w:vAlign w:val="center"/>
          </w:tcPr>
          <w:p w14:paraId="7D091FB6">
            <w:pPr>
              <w:keepNext w:val="0"/>
              <w:keepLines w:val="0"/>
              <w:pageBreakBefore w:val="0"/>
              <w:kinsoku/>
              <w:wordWrap/>
              <w:overflowPunct/>
              <w:topLinePunct w:val="0"/>
              <w:autoSpaceDE/>
              <w:autoSpaceDN/>
              <w:bidi w:val="0"/>
              <w:adjustRightInd/>
              <w:snapToGrid/>
              <w:spacing w:line="269" w:lineRule="auto"/>
              <w:jc w:val="center"/>
              <w:textAlignment w:val="auto"/>
              <w:rPr>
                <w:rFonts w:ascii="宋体" w:hAnsi="宋体"/>
                <w:spacing w:val="-9"/>
                <w:sz w:val="24"/>
                <w:szCs w:val="24"/>
              </w:rPr>
            </w:pPr>
          </w:p>
        </w:tc>
        <w:tc>
          <w:tcPr>
            <w:tcW w:w="588" w:type="pct"/>
            <w:vAlign w:val="center"/>
          </w:tcPr>
          <w:p w14:paraId="4C2445CE">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bidi="ar"/>
              </w:rPr>
            </w:pPr>
            <w:r>
              <w:rPr>
                <w:rFonts w:hint="eastAsia" w:ascii="宋体" w:hAnsi="宋体"/>
                <w:kern w:val="0"/>
                <w:sz w:val="24"/>
                <w:szCs w:val="24"/>
                <w:lang w:bidi="ar"/>
              </w:rPr>
              <w:t>T</w:t>
            </w:r>
            <w:r>
              <w:rPr>
                <w:rFonts w:hint="eastAsia" w:ascii="宋体" w:hAnsi="宋体"/>
                <w:kern w:val="0"/>
                <w:sz w:val="24"/>
                <w:szCs w:val="24"/>
                <w:lang w:val="en-US" w:eastAsia="zh-CN" w:bidi="ar"/>
              </w:rPr>
              <w:t>5</w:t>
            </w:r>
            <w:r>
              <w:rPr>
                <w:rFonts w:hint="eastAsia" w:ascii="宋体" w:hAnsi="宋体"/>
                <w:kern w:val="0"/>
                <w:sz w:val="24"/>
                <w:szCs w:val="24"/>
                <w:lang w:bidi="ar"/>
              </w:rPr>
              <w:t>传播推广策略</w:t>
            </w:r>
          </w:p>
        </w:tc>
        <w:tc>
          <w:tcPr>
            <w:tcW w:w="3070" w:type="pct"/>
            <w:vAlign w:val="center"/>
          </w:tcPr>
          <w:p w14:paraId="52D3B74B">
            <w:pPr>
              <w:keepNext w:val="0"/>
              <w:keepLines w:val="0"/>
              <w:pageBreakBefore w:val="0"/>
              <w:widowControl/>
              <w:kinsoku/>
              <w:wordWrap/>
              <w:overflowPunct/>
              <w:topLinePunct w:val="0"/>
              <w:autoSpaceDE/>
              <w:autoSpaceDN/>
              <w:bidi w:val="0"/>
              <w:adjustRightInd/>
              <w:snapToGrid/>
              <w:spacing w:line="269" w:lineRule="auto"/>
              <w:textAlignment w:val="auto"/>
              <w:rPr>
                <w:rFonts w:hint="eastAsia" w:ascii="宋体" w:hAnsi="宋体"/>
                <w:kern w:val="0"/>
                <w:sz w:val="24"/>
                <w:szCs w:val="24"/>
                <w:lang w:bidi="ar"/>
              </w:rPr>
            </w:pPr>
            <w:r>
              <w:rPr>
                <w:rFonts w:hint="eastAsia" w:ascii="宋体" w:hAnsi="宋体"/>
                <w:kern w:val="0"/>
                <w:sz w:val="24"/>
                <w:szCs w:val="24"/>
                <w:lang w:bidi="ar"/>
              </w:rPr>
              <w:t>根据</w:t>
            </w:r>
            <w:r>
              <w:rPr>
                <w:rFonts w:hint="eastAsia" w:ascii="宋体" w:hAnsi="宋体"/>
                <w:kern w:val="0"/>
                <w:sz w:val="24"/>
                <w:szCs w:val="24"/>
                <w:lang w:eastAsia="zh-CN" w:bidi="ar"/>
              </w:rPr>
              <w:t>供应商</w:t>
            </w:r>
            <w:r>
              <w:rPr>
                <w:rFonts w:hint="eastAsia" w:ascii="宋体" w:hAnsi="宋体"/>
                <w:kern w:val="0"/>
                <w:sz w:val="24"/>
                <w:szCs w:val="24"/>
                <w:lang w:bidi="ar"/>
              </w:rPr>
              <w:t>提供的传播推广策略</w:t>
            </w:r>
            <w:r>
              <w:rPr>
                <w:rFonts w:hint="eastAsia" w:ascii="宋体" w:hAnsi="宋体"/>
                <w:kern w:val="0"/>
                <w:sz w:val="24"/>
                <w:szCs w:val="24"/>
                <w:lang w:eastAsia="zh-CN" w:bidi="ar"/>
              </w:rPr>
              <w:t>（包括但不限于：现状分析、推广策略、效果评估等）</w:t>
            </w:r>
            <w:r>
              <w:rPr>
                <w:rFonts w:hint="eastAsia" w:ascii="宋体" w:hAnsi="宋体"/>
                <w:kern w:val="0"/>
                <w:sz w:val="24"/>
                <w:szCs w:val="24"/>
                <w:lang w:bidi="ar"/>
              </w:rPr>
              <w:t>，</w:t>
            </w:r>
            <w:r>
              <w:rPr>
                <w:rFonts w:hint="eastAsia" w:ascii="宋体" w:hAnsi="宋体" w:eastAsia="宋体"/>
                <w:kern w:val="0"/>
                <w:sz w:val="24"/>
                <w:szCs w:val="24"/>
              </w:rPr>
              <w:t>由</w:t>
            </w:r>
            <w:r>
              <w:rPr>
                <w:rFonts w:hint="eastAsia" w:ascii="宋体" w:hAnsi="宋体" w:eastAsia="宋体"/>
                <w:kern w:val="0"/>
                <w:sz w:val="24"/>
                <w:szCs w:val="24"/>
                <w:lang w:eastAsia="zh-CN"/>
              </w:rPr>
              <w:t>磋商小组</w:t>
            </w:r>
            <w:r>
              <w:rPr>
                <w:rFonts w:hint="eastAsia" w:ascii="宋体" w:hAnsi="宋体" w:eastAsia="宋体"/>
                <w:kern w:val="0"/>
                <w:sz w:val="24"/>
                <w:szCs w:val="24"/>
              </w:rPr>
              <w:t>进行评分</w:t>
            </w:r>
            <w:r>
              <w:rPr>
                <w:rFonts w:hint="eastAsia" w:ascii="宋体" w:hAnsi="宋体"/>
                <w:kern w:val="0"/>
                <w:sz w:val="24"/>
                <w:szCs w:val="24"/>
                <w:lang w:bidi="ar"/>
              </w:rPr>
              <w:t>：</w:t>
            </w:r>
            <w:r>
              <w:rPr>
                <w:rFonts w:hint="eastAsia" w:ascii="宋体" w:hAnsi="宋体" w:eastAsia="宋体"/>
                <w:b w:val="0"/>
                <w:bCs/>
                <w:color w:val="000000"/>
                <w:sz w:val="24"/>
                <w:szCs w:val="24"/>
              </w:rPr>
              <w:t>方案包含的要点齐全无缺漏项、内容与要点相符、内容完善且能够适用于本项目的得</w:t>
            </w:r>
            <w:r>
              <w:rPr>
                <w:rFonts w:hint="eastAsia" w:ascii="宋体" w:hAnsi="宋体" w:eastAsia="宋体"/>
                <w:b w:val="0"/>
                <w:bCs/>
                <w:color w:val="000000"/>
                <w:sz w:val="24"/>
                <w:szCs w:val="24"/>
                <w:lang w:val="en-US" w:eastAsia="zh-CN"/>
              </w:rPr>
              <w:t>8</w:t>
            </w:r>
            <w:r>
              <w:rPr>
                <w:rFonts w:hint="eastAsia" w:ascii="宋体" w:hAnsi="宋体" w:eastAsia="宋体"/>
                <w:b w:val="0"/>
                <w:bCs/>
                <w:color w:val="000000"/>
                <w:sz w:val="24"/>
                <w:szCs w:val="24"/>
              </w:rPr>
              <w:t>分；方案所包含的要点齐全、内容与要点相符，但仅有纲要内容简略，未展开阐述的得</w:t>
            </w:r>
            <w:r>
              <w:rPr>
                <w:rFonts w:hint="eastAsia" w:ascii="宋体" w:hAnsi="宋体"/>
                <w:b w:val="0"/>
                <w:bCs/>
                <w:color w:val="000000"/>
                <w:sz w:val="24"/>
                <w:szCs w:val="24"/>
                <w:lang w:val="en-US" w:eastAsia="zh-CN"/>
              </w:rPr>
              <w:t>7.8</w:t>
            </w:r>
            <w:r>
              <w:rPr>
                <w:rFonts w:hint="eastAsia" w:ascii="宋体" w:hAnsi="宋体" w:eastAsia="宋体"/>
                <w:b w:val="0"/>
                <w:bCs/>
                <w:color w:val="000000"/>
                <w:sz w:val="24"/>
                <w:szCs w:val="24"/>
              </w:rPr>
              <w:t>分；方案所包含的要点有缺漏或无实质性内容的得</w:t>
            </w:r>
            <w:r>
              <w:rPr>
                <w:rFonts w:hint="eastAsia" w:ascii="宋体" w:hAnsi="宋体"/>
                <w:b w:val="0"/>
                <w:bCs/>
                <w:color w:val="000000"/>
                <w:sz w:val="24"/>
                <w:szCs w:val="24"/>
                <w:lang w:val="en-US" w:eastAsia="zh-CN"/>
              </w:rPr>
              <w:t>7.6</w:t>
            </w:r>
            <w:r>
              <w:rPr>
                <w:rFonts w:hint="eastAsia" w:ascii="宋体" w:hAnsi="宋体" w:eastAsia="宋体"/>
                <w:b w:val="0"/>
                <w:bCs/>
                <w:color w:val="000000"/>
                <w:sz w:val="24"/>
                <w:szCs w:val="24"/>
              </w:rPr>
              <w:t>分，未提供的不得分。</w:t>
            </w:r>
          </w:p>
        </w:tc>
        <w:tc>
          <w:tcPr>
            <w:tcW w:w="449" w:type="pct"/>
            <w:vAlign w:val="center"/>
          </w:tcPr>
          <w:p w14:paraId="6D858109">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val="en-US" w:eastAsia="zh-CN" w:bidi="ar"/>
              </w:rPr>
            </w:pPr>
            <w:r>
              <w:rPr>
                <w:rFonts w:hint="eastAsia" w:ascii="宋体" w:hAnsi="宋体"/>
                <w:kern w:val="0"/>
                <w:sz w:val="24"/>
                <w:szCs w:val="24"/>
                <w:lang w:val="en-US" w:eastAsia="zh-CN" w:bidi="ar"/>
              </w:rPr>
              <w:t>8</w:t>
            </w:r>
          </w:p>
        </w:tc>
      </w:tr>
      <w:tr w14:paraId="10AFC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91" w:type="pct"/>
            <w:vMerge w:val="continue"/>
            <w:vAlign w:val="center"/>
          </w:tcPr>
          <w:p w14:paraId="48622133">
            <w:pPr>
              <w:keepNext w:val="0"/>
              <w:keepLines w:val="0"/>
              <w:pageBreakBefore w:val="0"/>
              <w:kinsoku/>
              <w:wordWrap/>
              <w:overflowPunct/>
              <w:topLinePunct w:val="0"/>
              <w:autoSpaceDE/>
              <w:autoSpaceDN/>
              <w:bidi w:val="0"/>
              <w:adjustRightInd/>
              <w:snapToGrid/>
              <w:spacing w:line="269" w:lineRule="auto"/>
              <w:jc w:val="center"/>
              <w:textAlignment w:val="auto"/>
              <w:rPr>
                <w:rFonts w:ascii="宋体" w:hAnsi="宋体"/>
                <w:spacing w:val="-9"/>
                <w:sz w:val="24"/>
                <w:szCs w:val="24"/>
              </w:rPr>
            </w:pPr>
          </w:p>
        </w:tc>
        <w:tc>
          <w:tcPr>
            <w:tcW w:w="588" w:type="pct"/>
            <w:vAlign w:val="center"/>
          </w:tcPr>
          <w:p w14:paraId="0844DC57">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bidi="ar"/>
              </w:rPr>
            </w:pPr>
            <w:r>
              <w:rPr>
                <w:rFonts w:hint="eastAsia" w:ascii="宋体" w:hAnsi="宋体"/>
                <w:kern w:val="0"/>
                <w:sz w:val="24"/>
                <w:szCs w:val="24"/>
                <w:lang w:bidi="ar"/>
              </w:rPr>
              <w:t>T</w:t>
            </w:r>
            <w:r>
              <w:rPr>
                <w:rFonts w:hint="eastAsia" w:ascii="宋体" w:hAnsi="宋体"/>
                <w:kern w:val="0"/>
                <w:sz w:val="24"/>
                <w:szCs w:val="24"/>
                <w:lang w:val="en-US" w:eastAsia="zh-CN" w:bidi="ar"/>
              </w:rPr>
              <w:t>6</w:t>
            </w:r>
            <w:r>
              <w:rPr>
                <w:rFonts w:hint="eastAsia" w:ascii="宋体" w:hAnsi="宋体"/>
                <w:kern w:val="0"/>
                <w:sz w:val="24"/>
                <w:szCs w:val="24"/>
                <w:lang w:bidi="ar"/>
              </w:rPr>
              <w:t>进度</w:t>
            </w:r>
            <w:r>
              <w:rPr>
                <w:rFonts w:hint="eastAsia" w:ascii="宋体" w:hAnsi="宋体"/>
                <w:kern w:val="0"/>
                <w:sz w:val="24"/>
                <w:szCs w:val="24"/>
                <w:lang w:eastAsia="zh-CN" w:bidi="ar"/>
              </w:rPr>
              <w:t>方案</w:t>
            </w:r>
          </w:p>
        </w:tc>
        <w:tc>
          <w:tcPr>
            <w:tcW w:w="3070" w:type="pct"/>
            <w:vAlign w:val="center"/>
          </w:tcPr>
          <w:p w14:paraId="28A90F58">
            <w:pPr>
              <w:keepNext w:val="0"/>
              <w:keepLines w:val="0"/>
              <w:pageBreakBefore w:val="0"/>
              <w:widowControl/>
              <w:kinsoku/>
              <w:wordWrap/>
              <w:overflowPunct/>
              <w:topLinePunct w:val="0"/>
              <w:autoSpaceDE/>
              <w:autoSpaceDN/>
              <w:bidi w:val="0"/>
              <w:adjustRightInd/>
              <w:snapToGrid/>
              <w:spacing w:line="269" w:lineRule="auto"/>
              <w:textAlignment w:val="auto"/>
              <w:rPr>
                <w:rFonts w:hint="eastAsia" w:ascii="宋体" w:hAnsi="宋体"/>
                <w:kern w:val="0"/>
                <w:sz w:val="24"/>
                <w:szCs w:val="24"/>
                <w:lang w:bidi="ar"/>
              </w:rPr>
            </w:pPr>
            <w:r>
              <w:rPr>
                <w:rFonts w:hint="eastAsia" w:ascii="宋体" w:hAnsi="宋体"/>
                <w:kern w:val="0"/>
                <w:sz w:val="24"/>
                <w:szCs w:val="24"/>
                <w:lang w:bidi="ar"/>
              </w:rPr>
              <w:t>根据</w:t>
            </w:r>
            <w:r>
              <w:rPr>
                <w:rFonts w:hint="eastAsia" w:ascii="宋体" w:hAnsi="宋体"/>
                <w:kern w:val="0"/>
                <w:sz w:val="24"/>
                <w:szCs w:val="24"/>
                <w:lang w:eastAsia="zh-CN" w:bidi="ar"/>
              </w:rPr>
              <w:t>供应商</w:t>
            </w:r>
            <w:r>
              <w:rPr>
                <w:rFonts w:hint="eastAsia" w:ascii="宋体" w:hAnsi="宋体"/>
                <w:kern w:val="0"/>
                <w:sz w:val="24"/>
                <w:szCs w:val="24"/>
                <w:lang w:bidi="ar"/>
              </w:rPr>
              <w:t>提供的本项目进度</w:t>
            </w:r>
            <w:r>
              <w:rPr>
                <w:rFonts w:hint="eastAsia" w:ascii="宋体" w:hAnsi="宋体"/>
                <w:kern w:val="0"/>
                <w:sz w:val="24"/>
                <w:szCs w:val="24"/>
                <w:lang w:eastAsia="zh-CN" w:bidi="ar"/>
              </w:rPr>
              <w:t>方案（包括但不限于：进度</w:t>
            </w:r>
            <w:r>
              <w:rPr>
                <w:rFonts w:hint="eastAsia" w:ascii="宋体" w:hAnsi="宋体"/>
                <w:kern w:val="0"/>
                <w:sz w:val="24"/>
                <w:szCs w:val="24"/>
                <w:lang w:bidi="ar"/>
              </w:rPr>
              <w:t>安排、计划制作周期</w:t>
            </w:r>
            <w:r>
              <w:rPr>
                <w:rFonts w:hint="eastAsia" w:ascii="宋体" w:hAnsi="宋体"/>
                <w:kern w:val="0"/>
                <w:sz w:val="24"/>
                <w:szCs w:val="24"/>
                <w:lang w:eastAsia="zh-CN" w:bidi="ar"/>
              </w:rPr>
              <w:t>、进度控制等）</w:t>
            </w:r>
            <w:r>
              <w:rPr>
                <w:rFonts w:hint="eastAsia" w:ascii="宋体" w:hAnsi="宋体"/>
                <w:kern w:val="0"/>
                <w:sz w:val="24"/>
                <w:szCs w:val="24"/>
                <w:lang w:bidi="ar"/>
              </w:rPr>
              <w:t>，由</w:t>
            </w:r>
            <w:r>
              <w:rPr>
                <w:rFonts w:hint="eastAsia" w:ascii="宋体" w:hAnsi="宋体"/>
                <w:kern w:val="0"/>
                <w:sz w:val="24"/>
                <w:szCs w:val="24"/>
                <w:lang w:eastAsia="zh-CN" w:bidi="ar"/>
              </w:rPr>
              <w:t>磋商小组</w:t>
            </w:r>
            <w:r>
              <w:rPr>
                <w:rFonts w:hint="eastAsia" w:ascii="宋体" w:hAnsi="宋体"/>
                <w:kern w:val="0"/>
                <w:sz w:val="24"/>
                <w:szCs w:val="24"/>
                <w:lang w:bidi="ar"/>
              </w:rPr>
              <w:t>进行评分：</w:t>
            </w:r>
            <w:r>
              <w:rPr>
                <w:rFonts w:hint="eastAsia" w:ascii="宋体" w:hAnsi="宋体" w:eastAsia="宋体"/>
                <w:b w:val="0"/>
                <w:bCs/>
                <w:color w:val="000000"/>
                <w:sz w:val="24"/>
                <w:szCs w:val="24"/>
              </w:rPr>
              <w:t>方案包含的要点齐全无缺漏项、内容与要点相符、内容完善且能够适用于本项目的得</w:t>
            </w:r>
            <w:r>
              <w:rPr>
                <w:rFonts w:hint="eastAsia" w:ascii="宋体" w:hAnsi="宋体" w:eastAsia="宋体"/>
                <w:b w:val="0"/>
                <w:bCs/>
                <w:color w:val="000000"/>
                <w:sz w:val="24"/>
                <w:szCs w:val="24"/>
                <w:lang w:val="en-US" w:eastAsia="zh-CN"/>
              </w:rPr>
              <w:t>8</w:t>
            </w:r>
            <w:r>
              <w:rPr>
                <w:rFonts w:hint="eastAsia" w:ascii="宋体" w:hAnsi="宋体" w:eastAsia="宋体"/>
                <w:b w:val="0"/>
                <w:bCs/>
                <w:color w:val="000000"/>
                <w:sz w:val="24"/>
                <w:szCs w:val="24"/>
              </w:rPr>
              <w:t>分；方案所包含的要点齐全、内容与要点相符，但仅有纲要内容简略，未展开阐述的得</w:t>
            </w:r>
            <w:r>
              <w:rPr>
                <w:rFonts w:hint="eastAsia" w:ascii="宋体" w:hAnsi="宋体"/>
                <w:b w:val="0"/>
                <w:bCs/>
                <w:color w:val="000000"/>
                <w:sz w:val="24"/>
                <w:szCs w:val="24"/>
                <w:lang w:val="en-US" w:eastAsia="zh-CN"/>
              </w:rPr>
              <w:t>7.9</w:t>
            </w:r>
            <w:r>
              <w:rPr>
                <w:rFonts w:hint="eastAsia" w:ascii="宋体" w:hAnsi="宋体" w:eastAsia="宋体"/>
                <w:b w:val="0"/>
                <w:bCs/>
                <w:color w:val="000000"/>
                <w:sz w:val="24"/>
                <w:szCs w:val="24"/>
              </w:rPr>
              <w:t>分；方案所包含的要点有缺漏或无实质性内容的得</w:t>
            </w:r>
            <w:r>
              <w:rPr>
                <w:rFonts w:hint="eastAsia" w:ascii="宋体" w:hAnsi="宋体"/>
                <w:b w:val="0"/>
                <w:bCs/>
                <w:color w:val="000000"/>
                <w:sz w:val="24"/>
                <w:szCs w:val="24"/>
                <w:lang w:val="en-US" w:eastAsia="zh-CN"/>
              </w:rPr>
              <w:t>7.8</w:t>
            </w:r>
            <w:r>
              <w:rPr>
                <w:rFonts w:hint="eastAsia" w:ascii="宋体" w:hAnsi="宋体" w:eastAsia="宋体"/>
                <w:b w:val="0"/>
                <w:bCs/>
                <w:color w:val="000000"/>
                <w:sz w:val="24"/>
                <w:szCs w:val="24"/>
              </w:rPr>
              <w:t>分，未提供的不得分。</w:t>
            </w:r>
          </w:p>
        </w:tc>
        <w:tc>
          <w:tcPr>
            <w:tcW w:w="449" w:type="pct"/>
            <w:vAlign w:val="center"/>
          </w:tcPr>
          <w:p w14:paraId="2710E62B">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val="en-US" w:eastAsia="zh-CN" w:bidi="ar"/>
              </w:rPr>
            </w:pPr>
            <w:r>
              <w:rPr>
                <w:rFonts w:hint="eastAsia" w:ascii="宋体" w:hAnsi="宋体"/>
                <w:kern w:val="0"/>
                <w:sz w:val="24"/>
                <w:szCs w:val="24"/>
                <w:lang w:val="en-US" w:eastAsia="zh-CN" w:bidi="ar"/>
              </w:rPr>
              <w:t>8</w:t>
            </w:r>
          </w:p>
        </w:tc>
      </w:tr>
      <w:tr w14:paraId="46F2A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91" w:type="pct"/>
            <w:vMerge w:val="continue"/>
            <w:vAlign w:val="center"/>
          </w:tcPr>
          <w:p w14:paraId="516754B9">
            <w:pPr>
              <w:keepNext w:val="0"/>
              <w:keepLines w:val="0"/>
              <w:pageBreakBefore w:val="0"/>
              <w:kinsoku/>
              <w:wordWrap/>
              <w:overflowPunct/>
              <w:topLinePunct w:val="0"/>
              <w:autoSpaceDE/>
              <w:autoSpaceDN/>
              <w:bidi w:val="0"/>
              <w:adjustRightInd/>
              <w:snapToGrid/>
              <w:spacing w:line="269" w:lineRule="auto"/>
              <w:jc w:val="center"/>
              <w:textAlignment w:val="auto"/>
              <w:rPr>
                <w:rFonts w:ascii="宋体" w:hAnsi="宋体"/>
                <w:spacing w:val="-9"/>
                <w:sz w:val="24"/>
                <w:szCs w:val="24"/>
              </w:rPr>
            </w:pPr>
          </w:p>
        </w:tc>
        <w:tc>
          <w:tcPr>
            <w:tcW w:w="588" w:type="pct"/>
            <w:vAlign w:val="center"/>
          </w:tcPr>
          <w:p w14:paraId="647E364B">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bidi="ar"/>
              </w:rPr>
            </w:pPr>
            <w:r>
              <w:rPr>
                <w:rFonts w:hint="eastAsia" w:ascii="宋体" w:hAnsi="宋体"/>
                <w:kern w:val="0"/>
                <w:sz w:val="24"/>
                <w:szCs w:val="24"/>
                <w:lang w:bidi="ar"/>
              </w:rPr>
              <w:t>T</w:t>
            </w:r>
            <w:r>
              <w:rPr>
                <w:rFonts w:hint="eastAsia" w:ascii="宋体" w:hAnsi="宋体"/>
                <w:kern w:val="0"/>
                <w:sz w:val="24"/>
                <w:szCs w:val="24"/>
                <w:lang w:val="en-US" w:eastAsia="zh-CN" w:bidi="ar"/>
              </w:rPr>
              <w:t>7</w:t>
            </w:r>
            <w:r>
              <w:rPr>
                <w:rFonts w:hint="eastAsia" w:ascii="宋体" w:hAnsi="宋体"/>
                <w:kern w:val="0"/>
                <w:sz w:val="24"/>
                <w:szCs w:val="24"/>
                <w:lang w:bidi="ar"/>
              </w:rPr>
              <w:t>团队配置</w:t>
            </w:r>
          </w:p>
        </w:tc>
        <w:tc>
          <w:tcPr>
            <w:tcW w:w="3070" w:type="pct"/>
            <w:vAlign w:val="center"/>
          </w:tcPr>
          <w:p w14:paraId="366C8E44">
            <w:pPr>
              <w:keepNext w:val="0"/>
              <w:keepLines w:val="0"/>
              <w:pageBreakBefore w:val="0"/>
              <w:widowControl/>
              <w:kinsoku/>
              <w:wordWrap/>
              <w:overflowPunct/>
              <w:topLinePunct w:val="0"/>
              <w:autoSpaceDE/>
              <w:autoSpaceDN/>
              <w:bidi w:val="0"/>
              <w:adjustRightInd/>
              <w:snapToGrid/>
              <w:spacing w:line="269" w:lineRule="auto"/>
              <w:textAlignment w:val="auto"/>
              <w:rPr>
                <w:rFonts w:hint="eastAsia" w:ascii="宋体" w:hAnsi="宋体" w:eastAsia="宋体"/>
                <w:sz w:val="24"/>
                <w:szCs w:val="24"/>
              </w:rPr>
            </w:pPr>
            <w:r>
              <w:rPr>
                <w:rFonts w:hint="eastAsia" w:ascii="宋体" w:hAnsi="宋体" w:eastAsia="宋体"/>
                <w:sz w:val="24"/>
                <w:szCs w:val="24"/>
              </w:rPr>
              <w:t>根据</w:t>
            </w:r>
            <w:r>
              <w:rPr>
                <w:rFonts w:hint="eastAsia" w:ascii="宋体" w:hAnsi="宋体" w:eastAsia="宋体"/>
                <w:sz w:val="24"/>
                <w:szCs w:val="24"/>
                <w:lang w:eastAsia="zh-CN"/>
              </w:rPr>
              <w:t>供应商</w:t>
            </w:r>
            <w:r>
              <w:rPr>
                <w:rFonts w:hint="eastAsia" w:ascii="宋体" w:hAnsi="宋体" w:eastAsia="宋体"/>
                <w:sz w:val="24"/>
                <w:szCs w:val="24"/>
              </w:rPr>
              <w:t>针对本项目所</w:t>
            </w:r>
            <w:r>
              <w:rPr>
                <w:rFonts w:hint="eastAsia" w:ascii="宋体" w:hAnsi="宋体" w:eastAsia="宋体"/>
                <w:bCs/>
                <w:sz w:val="24"/>
                <w:szCs w:val="24"/>
              </w:rPr>
              <w:t>提供</w:t>
            </w:r>
            <w:r>
              <w:rPr>
                <w:rFonts w:hint="eastAsia" w:ascii="宋体" w:hAnsi="宋体" w:eastAsia="宋体"/>
                <w:bCs/>
                <w:sz w:val="24"/>
                <w:szCs w:val="24"/>
                <w:lang w:val="en-GB"/>
              </w:rPr>
              <w:t>的团队</w:t>
            </w:r>
            <w:r>
              <w:rPr>
                <w:rFonts w:hint="eastAsia" w:ascii="宋体" w:hAnsi="宋体" w:eastAsia="宋体"/>
                <w:bCs/>
                <w:sz w:val="24"/>
                <w:szCs w:val="24"/>
              </w:rPr>
              <w:t>配置</w:t>
            </w:r>
            <w:r>
              <w:rPr>
                <w:rFonts w:hint="eastAsia" w:ascii="宋体" w:hAnsi="宋体" w:eastAsia="宋体"/>
                <w:bCs/>
                <w:sz w:val="24"/>
                <w:szCs w:val="24"/>
                <w:lang w:val="en-GB"/>
              </w:rPr>
              <w:t>情况</w:t>
            </w:r>
            <w:r>
              <w:rPr>
                <w:rFonts w:hint="eastAsia" w:ascii="宋体" w:hAnsi="宋体" w:eastAsia="宋体"/>
                <w:bCs/>
                <w:sz w:val="24"/>
                <w:szCs w:val="24"/>
                <w:lang w:val="en-GB" w:eastAsia="zh-CN"/>
              </w:rPr>
              <w:t>（包括但不限于：团队组成、团队协作流程、岗位职责等）</w:t>
            </w:r>
            <w:r>
              <w:rPr>
                <w:rFonts w:hint="eastAsia" w:ascii="宋体" w:hAnsi="宋体" w:eastAsia="宋体"/>
                <w:bCs/>
                <w:sz w:val="24"/>
                <w:szCs w:val="24"/>
              </w:rPr>
              <w:t>，</w:t>
            </w:r>
            <w:r>
              <w:rPr>
                <w:rFonts w:hint="eastAsia" w:ascii="宋体" w:hAnsi="宋体" w:eastAsia="宋体"/>
                <w:bCs/>
                <w:sz w:val="24"/>
                <w:szCs w:val="24"/>
                <w:lang w:val="en-GB"/>
              </w:rPr>
              <w:t>由</w:t>
            </w:r>
            <w:r>
              <w:rPr>
                <w:rFonts w:hint="eastAsia" w:ascii="宋体" w:hAnsi="宋体" w:eastAsia="宋体"/>
                <w:bCs/>
                <w:sz w:val="24"/>
                <w:szCs w:val="24"/>
                <w:lang w:val="en-GB" w:eastAsia="zh-CN"/>
              </w:rPr>
              <w:t>磋商小组</w:t>
            </w:r>
            <w:r>
              <w:rPr>
                <w:rFonts w:hint="eastAsia" w:ascii="宋体" w:hAnsi="宋体" w:eastAsia="宋体"/>
                <w:bCs/>
                <w:sz w:val="24"/>
                <w:szCs w:val="24"/>
                <w:lang w:val="en-GB"/>
              </w:rPr>
              <w:t>进行评分：</w:t>
            </w:r>
            <w:r>
              <w:rPr>
                <w:rFonts w:hint="eastAsia" w:ascii="宋体" w:hAnsi="宋体" w:eastAsia="宋体"/>
                <w:b w:val="0"/>
                <w:bCs/>
                <w:color w:val="000000"/>
                <w:sz w:val="24"/>
                <w:szCs w:val="24"/>
              </w:rPr>
              <w:t>方案包含的要点齐全无缺漏项、内容与要点相符、内容完善且能够适用于本项目的得</w:t>
            </w:r>
            <w:r>
              <w:rPr>
                <w:rFonts w:hint="eastAsia" w:ascii="宋体" w:hAnsi="宋体"/>
                <w:b w:val="0"/>
                <w:bCs/>
                <w:color w:val="000000"/>
                <w:sz w:val="24"/>
                <w:szCs w:val="24"/>
                <w:lang w:val="en-US" w:eastAsia="zh-CN"/>
              </w:rPr>
              <w:t>8</w:t>
            </w:r>
            <w:r>
              <w:rPr>
                <w:rFonts w:hint="eastAsia" w:ascii="宋体" w:hAnsi="宋体" w:eastAsia="宋体"/>
                <w:b w:val="0"/>
                <w:bCs/>
                <w:color w:val="000000"/>
                <w:sz w:val="24"/>
                <w:szCs w:val="24"/>
              </w:rPr>
              <w:t>分；方案所包含的要点齐全、内容与要点相符，但仅有纲要内容简略，未展开阐述的得</w:t>
            </w:r>
            <w:r>
              <w:rPr>
                <w:rFonts w:hint="eastAsia" w:ascii="宋体" w:hAnsi="宋体"/>
                <w:b w:val="0"/>
                <w:bCs/>
                <w:color w:val="000000"/>
                <w:sz w:val="24"/>
                <w:szCs w:val="24"/>
                <w:lang w:val="en-US" w:eastAsia="zh-CN"/>
              </w:rPr>
              <w:t>7.9</w:t>
            </w:r>
            <w:r>
              <w:rPr>
                <w:rFonts w:hint="eastAsia" w:ascii="宋体" w:hAnsi="宋体" w:eastAsia="宋体"/>
                <w:b w:val="0"/>
                <w:bCs/>
                <w:color w:val="000000"/>
                <w:sz w:val="24"/>
                <w:szCs w:val="24"/>
              </w:rPr>
              <w:t>分；方案所包含的要点有缺漏或无实质性内容的得</w:t>
            </w:r>
            <w:r>
              <w:rPr>
                <w:rFonts w:hint="eastAsia" w:ascii="宋体" w:hAnsi="宋体"/>
                <w:b w:val="0"/>
                <w:bCs/>
                <w:color w:val="000000"/>
                <w:sz w:val="24"/>
                <w:szCs w:val="24"/>
                <w:lang w:val="en-US" w:eastAsia="zh-CN"/>
              </w:rPr>
              <w:t>7.8</w:t>
            </w:r>
            <w:r>
              <w:rPr>
                <w:rFonts w:hint="eastAsia" w:ascii="宋体" w:hAnsi="宋体" w:eastAsia="宋体"/>
                <w:b w:val="0"/>
                <w:bCs/>
                <w:color w:val="000000"/>
                <w:sz w:val="24"/>
                <w:szCs w:val="24"/>
              </w:rPr>
              <w:t>分，未提供的不得分。</w:t>
            </w:r>
          </w:p>
        </w:tc>
        <w:tc>
          <w:tcPr>
            <w:tcW w:w="449" w:type="pct"/>
            <w:vAlign w:val="center"/>
          </w:tcPr>
          <w:p w14:paraId="4D9FEDD8">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val="en-US" w:eastAsia="zh-CN" w:bidi="ar"/>
              </w:rPr>
            </w:pPr>
            <w:r>
              <w:rPr>
                <w:rFonts w:hint="eastAsia" w:ascii="宋体" w:hAnsi="宋体"/>
                <w:kern w:val="0"/>
                <w:sz w:val="24"/>
                <w:szCs w:val="24"/>
                <w:lang w:val="en-US" w:eastAsia="zh-CN" w:bidi="ar"/>
              </w:rPr>
              <w:t>8</w:t>
            </w:r>
            <w:r>
              <w:rPr>
                <w:rFonts w:ascii="宋体" w:hAnsi="宋体"/>
                <w:sz w:val="24"/>
                <w:szCs w:val="24"/>
              </w:rPr>
              <w:t xml:space="preserve"> </w:t>
            </w:r>
          </w:p>
        </w:tc>
      </w:tr>
      <w:tr w14:paraId="2E9D3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91" w:type="pct"/>
            <w:vMerge w:val="continue"/>
            <w:vAlign w:val="center"/>
          </w:tcPr>
          <w:p w14:paraId="7608EEB2">
            <w:pPr>
              <w:keepNext w:val="0"/>
              <w:keepLines w:val="0"/>
              <w:pageBreakBefore w:val="0"/>
              <w:kinsoku/>
              <w:wordWrap/>
              <w:overflowPunct/>
              <w:topLinePunct w:val="0"/>
              <w:autoSpaceDE/>
              <w:autoSpaceDN/>
              <w:bidi w:val="0"/>
              <w:adjustRightInd/>
              <w:snapToGrid/>
              <w:spacing w:line="269" w:lineRule="auto"/>
              <w:jc w:val="center"/>
              <w:textAlignment w:val="auto"/>
              <w:rPr>
                <w:rFonts w:ascii="宋体" w:hAnsi="宋体"/>
                <w:spacing w:val="-9"/>
                <w:sz w:val="24"/>
                <w:szCs w:val="24"/>
              </w:rPr>
            </w:pPr>
          </w:p>
        </w:tc>
        <w:tc>
          <w:tcPr>
            <w:tcW w:w="588" w:type="pct"/>
            <w:vAlign w:val="center"/>
          </w:tcPr>
          <w:p w14:paraId="05038B0E">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bidi="ar"/>
              </w:rPr>
            </w:pPr>
            <w:r>
              <w:rPr>
                <w:rFonts w:hint="eastAsia" w:ascii="宋体" w:hAnsi="宋体"/>
                <w:kern w:val="0"/>
                <w:sz w:val="24"/>
                <w:szCs w:val="24"/>
                <w:lang w:bidi="ar"/>
              </w:rPr>
              <w:t>T</w:t>
            </w:r>
            <w:r>
              <w:rPr>
                <w:rFonts w:hint="eastAsia" w:ascii="宋体" w:hAnsi="宋体"/>
                <w:kern w:val="0"/>
                <w:sz w:val="24"/>
                <w:szCs w:val="24"/>
                <w:lang w:val="en-US" w:eastAsia="zh-CN" w:bidi="ar"/>
              </w:rPr>
              <w:t>8</w:t>
            </w:r>
            <w:r>
              <w:rPr>
                <w:rFonts w:hint="eastAsia" w:ascii="宋体" w:hAnsi="宋体"/>
                <w:kern w:val="0"/>
                <w:sz w:val="24"/>
                <w:szCs w:val="24"/>
                <w:lang w:bidi="ar"/>
              </w:rPr>
              <w:t>舆情监测和应急管理</w:t>
            </w:r>
          </w:p>
        </w:tc>
        <w:tc>
          <w:tcPr>
            <w:tcW w:w="3070" w:type="pct"/>
            <w:vAlign w:val="center"/>
          </w:tcPr>
          <w:p w14:paraId="76C55446">
            <w:pPr>
              <w:keepNext w:val="0"/>
              <w:keepLines w:val="0"/>
              <w:pageBreakBefore w:val="0"/>
              <w:widowControl/>
              <w:kinsoku/>
              <w:wordWrap/>
              <w:overflowPunct/>
              <w:topLinePunct w:val="0"/>
              <w:autoSpaceDE/>
              <w:autoSpaceDN/>
              <w:bidi w:val="0"/>
              <w:adjustRightInd/>
              <w:snapToGrid/>
              <w:spacing w:line="269" w:lineRule="auto"/>
              <w:jc w:val="left"/>
              <w:textAlignment w:val="auto"/>
              <w:rPr>
                <w:rFonts w:hint="eastAsia" w:ascii="宋体" w:hAnsi="宋体"/>
                <w:kern w:val="0"/>
                <w:sz w:val="24"/>
                <w:szCs w:val="24"/>
                <w:lang w:bidi="ar"/>
              </w:rPr>
            </w:pPr>
            <w:r>
              <w:rPr>
                <w:rFonts w:hint="eastAsia" w:ascii="宋体" w:hAnsi="宋体"/>
                <w:kern w:val="0"/>
                <w:sz w:val="24"/>
                <w:szCs w:val="24"/>
                <w:lang w:bidi="ar"/>
              </w:rPr>
              <w:t>根据</w:t>
            </w:r>
            <w:r>
              <w:rPr>
                <w:rFonts w:hint="eastAsia" w:ascii="宋体" w:hAnsi="宋体"/>
                <w:kern w:val="0"/>
                <w:sz w:val="24"/>
                <w:szCs w:val="24"/>
                <w:lang w:eastAsia="zh-CN" w:bidi="ar"/>
              </w:rPr>
              <w:t>供应商</w:t>
            </w:r>
            <w:r>
              <w:rPr>
                <w:rFonts w:hint="eastAsia" w:ascii="宋体" w:hAnsi="宋体"/>
                <w:kern w:val="0"/>
                <w:sz w:val="24"/>
                <w:szCs w:val="24"/>
                <w:lang w:bidi="ar"/>
              </w:rPr>
              <w:t>提供的针对本项目舆情监测和应急管理、突发情况应对工作方案内容</w:t>
            </w:r>
            <w:r>
              <w:rPr>
                <w:rFonts w:hint="eastAsia" w:ascii="宋体" w:hAnsi="宋体"/>
                <w:kern w:val="0"/>
                <w:sz w:val="24"/>
                <w:szCs w:val="24"/>
                <w:lang w:eastAsia="zh-CN" w:bidi="ar"/>
              </w:rPr>
              <w:t>（包括但不限于突发公共事件舆情应急预案、预警信息分级、应急处置措施等）</w:t>
            </w:r>
            <w:r>
              <w:rPr>
                <w:rFonts w:hint="eastAsia" w:ascii="宋体" w:hAnsi="宋体"/>
                <w:kern w:val="0"/>
                <w:sz w:val="24"/>
                <w:szCs w:val="24"/>
                <w:lang w:bidi="ar"/>
              </w:rPr>
              <w:t>,由</w:t>
            </w:r>
            <w:r>
              <w:rPr>
                <w:rFonts w:hint="eastAsia" w:ascii="宋体" w:hAnsi="宋体"/>
                <w:kern w:val="0"/>
                <w:sz w:val="24"/>
                <w:szCs w:val="24"/>
                <w:lang w:eastAsia="zh-CN" w:bidi="ar"/>
              </w:rPr>
              <w:t>磋商小组</w:t>
            </w:r>
            <w:r>
              <w:rPr>
                <w:rFonts w:hint="eastAsia" w:ascii="宋体" w:hAnsi="宋体"/>
                <w:kern w:val="0"/>
                <w:sz w:val="24"/>
                <w:szCs w:val="24"/>
                <w:lang w:bidi="ar"/>
              </w:rPr>
              <w:t>进行评分：</w:t>
            </w:r>
            <w:r>
              <w:rPr>
                <w:rFonts w:hint="eastAsia" w:ascii="宋体" w:hAnsi="宋体" w:eastAsia="宋体"/>
                <w:b w:val="0"/>
                <w:bCs/>
                <w:color w:val="000000"/>
                <w:sz w:val="24"/>
                <w:szCs w:val="24"/>
              </w:rPr>
              <w:t>方案包含的要点齐全无缺漏项、内容与要点相符、内容完善且能够适用于本项目的得</w:t>
            </w:r>
            <w:r>
              <w:rPr>
                <w:rFonts w:hint="eastAsia" w:ascii="宋体" w:hAnsi="宋体"/>
                <w:b w:val="0"/>
                <w:bCs/>
                <w:color w:val="000000"/>
                <w:sz w:val="24"/>
                <w:szCs w:val="24"/>
                <w:lang w:val="en-US" w:eastAsia="zh-CN"/>
              </w:rPr>
              <w:t>8</w:t>
            </w:r>
            <w:r>
              <w:rPr>
                <w:rFonts w:hint="eastAsia" w:ascii="宋体" w:hAnsi="宋体" w:eastAsia="宋体"/>
                <w:b w:val="0"/>
                <w:bCs/>
                <w:color w:val="000000"/>
                <w:sz w:val="24"/>
                <w:szCs w:val="24"/>
              </w:rPr>
              <w:t>分；方案所包含的要点齐全、内容与要点相符，但仅有纲要内容简略，未展开阐述的得</w:t>
            </w:r>
            <w:r>
              <w:rPr>
                <w:rFonts w:hint="eastAsia" w:ascii="宋体" w:hAnsi="宋体"/>
                <w:b w:val="0"/>
                <w:bCs/>
                <w:color w:val="000000"/>
                <w:sz w:val="24"/>
                <w:szCs w:val="24"/>
                <w:lang w:val="en-US" w:eastAsia="zh-CN"/>
              </w:rPr>
              <w:t>7.8</w:t>
            </w:r>
            <w:r>
              <w:rPr>
                <w:rFonts w:hint="eastAsia" w:ascii="宋体" w:hAnsi="宋体" w:eastAsia="宋体"/>
                <w:b w:val="0"/>
                <w:bCs/>
                <w:color w:val="000000"/>
                <w:sz w:val="24"/>
                <w:szCs w:val="24"/>
              </w:rPr>
              <w:t>分；方案所包含的要点有缺漏或无实质性内容的得</w:t>
            </w:r>
            <w:r>
              <w:rPr>
                <w:rFonts w:hint="eastAsia" w:ascii="宋体" w:hAnsi="宋体"/>
                <w:b w:val="0"/>
                <w:bCs/>
                <w:color w:val="000000"/>
                <w:sz w:val="24"/>
                <w:szCs w:val="24"/>
                <w:lang w:val="en-US" w:eastAsia="zh-CN"/>
              </w:rPr>
              <w:t>7.6</w:t>
            </w:r>
            <w:r>
              <w:rPr>
                <w:rFonts w:hint="eastAsia" w:ascii="宋体" w:hAnsi="宋体" w:eastAsia="宋体"/>
                <w:b w:val="0"/>
                <w:bCs/>
                <w:color w:val="000000"/>
                <w:sz w:val="24"/>
                <w:szCs w:val="24"/>
              </w:rPr>
              <w:t>分，未提供的不得分。</w:t>
            </w:r>
          </w:p>
        </w:tc>
        <w:tc>
          <w:tcPr>
            <w:tcW w:w="449" w:type="pct"/>
            <w:vAlign w:val="center"/>
          </w:tcPr>
          <w:p w14:paraId="63093E55">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eastAsia" w:ascii="宋体" w:hAnsi="宋体"/>
                <w:kern w:val="0"/>
                <w:sz w:val="24"/>
                <w:szCs w:val="24"/>
                <w:lang w:val="en-US" w:eastAsia="zh-CN" w:bidi="ar"/>
              </w:rPr>
            </w:pPr>
            <w:r>
              <w:rPr>
                <w:rFonts w:hint="eastAsia" w:ascii="宋体" w:hAnsi="宋体"/>
                <w:kern w:val="0"/>
                <w:sz w:val="24"/>
                <w:szCs w:val="24"/>
                <w:lang w:val="en-US" w:eastAsia="zh-CN" w:bidi="ar"/>
              </w:rPr>
              <w:t>8</w:t>
            </w:r>
          </w:p>
        </w:tc>
      </w:tr>
      <w:tr w14:paraId="3ACF5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91" w:type="pct"/>
            <w:vMerge w:val="continue"/>
            <w:vAlign w:val="center"/>
          </w:tcPr>
          <w:p w14:paraId="2EB9262A">
            <w:pPr>
              <w:keepNext w:val="0"/>
              <w:keepLines w:val="0"/>
              <w:pageBreakBefore w:val="0"/>
              <w:kinsoku/>
              <w:wordWrap/>
              <w:overflowPunct/>
              <w:topLinePunct w:val="0"/>
              <w:autoSpaceDE/>
              <w:autoSpaceDN/>
              <w:bidi w:val="0"/>
              <w:adjustRightInd/>
              <w:snapToGrid/>
              <w:spacing w:line="269" w:lineRule="auto"/>
              <w:jc w:val="center"/>
              <w:textAlignment w:val="auto"/>
              <w:rPr>
                <w:rFonts w:ascii="宋体" w:hAnsi="宋体"/>
                <w:spacing w:val="-9"/>
                <w:sz w:val="24"/>
                <w:szCs w:val="24"/>
              </w:rPr>
            </w:pPr>
          </w:p>
        </w:tc>
        <w:tc>
          <w:tcPr>
            <w:tcW w:w="588" w:type="pct"/>
            <w:vAlign w:val="center"/>
          </w:tcPr>
          <w:p w14:paraId="70D890D6">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default" w:ascii="宋体" w:hAnsi="宋体" w:eastAsia="宋体"/>
                <w:kern w:val="0"/>
                <w:sz w:val="24"/>
                <w:szCs w:val="24"/>
                <w:lang w:val="en-US" w:eastAsia="zh-CN" w:bidi="ar"/>
              </w:rPr>
            </w:pPr>
            <w:r>
              <w:rPr>
                <w:rFonts w:hint="eastAsia" w:ascii="宋体" w:hAnsi="宋体"/>
                <w:kern w:val="0"/>
                <w:sz w:val="24"/>
                <w:szCs w:val="24"/>
                <w:lang w:val="en-US" w:eastAsia="zh-CN" w:bidi="ar"/>
              </w:rPr>
              <w:t>T9响应时效</w:t>
            </w:r>
          </w:p>
        </w:tc>
        <w:tc>
          <w:tcPr>
            <w:tcW w:w="3070" w:type="pct"/>
            <w:vAlign w:val="center"/>
          </w:tcPr>
          <w:p w14:paraId="3BF9E672">
            <w:pPr>
              <w:keepNext w:val="0"/>
              <w:keepLines w:val="0"/>
              <w:pageBreakBefore w:val="0"/>
              <w:widowControl/>
              <w:kinsoku/>
              <w:wordWrap/>
              <w:overflowPunct/>
              <w:topLinePunct w:val="0"/>
              <w:autoSpaceDE/>
              <w:autoSpaceDN/>
              <w:bidi w:val="0"/>
              <w:adjustRightInd/>
              <w:snapToGrid/>
              <w:spacing w:line="269" w:lineRule="auto"/>
              <w:jc w:val="left"/>
              <w:textAlignment w:val="auto"/>
              <w:rPr>
                <w:rFonts w:hint="eastAsia" w:ascii="宋体" w:hAnsi="宋体"/>
                <w:kern w:val="0"/>
                <w:sz w:val="24"/>
                <w:szCs w:val="24"/>
                <w:lang w:bidi="ar"/>
              </w:rPr>
            </w:pPr>
            <w:r>
              <w:rPr>
                <w:rFonts w:hint="eastAsia" w:ascii="宋体" w:hAnsi="宋体" w:eastAsia="宋体" w:cs="宋体"/>
                <w:kern w:val="0"/>
                <w:sz w:val="24"/>
                <w:szCs w:val="24"/>
                <w:highlight w:val="none"/>
                <w:lang w:val="en-US" w:eastAsia="zh-CN" w:bidi="ar"/>
              </w:rPr>
              <w:t>根据供应商所承诺的发生紧急情况的到达现场响应时间进行评价：承诺30分钟内到达现场的得2分，承诺45分钟内到达现场的得1分，承诺60分钟内到达现场的得0.5分，须提供专项承诺函，未提供不得分。</w:t>
            </w:r>
          </w:p>
        </w:tc>
        <w:tc>
          <w:tcPr>
            <w:tcW w:w="449" w:type="pct"/>
            <w:vAlign w:val="center"/>
          </w:tcPr>
          <w:p w14:paraId="3EE4EDE9">
            <w:pPr>
              <w:keepNext w:val="0"/>
              <w:keepLines w:val="0"/>
              <w:pageBreakBefore w:val="0"/>
              <w:widowControl/>
              <w:kinsoku/>
              <w:wordWrap/>
              <w:overflowPunct/>
              <w:topLinePunct w:val="0"/>
              <w:autoSpaceDE/>
              <w:autoSpaceDN/>
              <w:bidi w:val="0"/>
              <w:adjustRightInd/>
              <w:snapToGrid/>
              <w:spacing w:line="269" w:lineRule="auto"/>
              <w:jc w:val="center"/>
              <w:textAlignment w:val="auto"/>
              <w:rPr>
                <w:rFonts w:hint="default" w:ascii="宋体" w:hAnsi="宋体"/>
                <w:kern w:val="0"/>
                <w:sz w:val="24"/>
                <w:szCs w:val="24"/>
                <w:lang w:val="en-US" w:eastAsia="zh-CN" w:bidi="ar"/>
              </w:rPr>
            </w:pPr>
            <w:r>
              <w:rPr>
                <w:rFonts w:hint="eastAsia" w:ascii="宋体" w:hAnsi="宋体"/>
                <w:kern w:val="0"/>
                <w:sz w:val="24"/>
                <w:szCs w:val="24"/>
                <w:lang w:val="en-US" w:eastAsia="zh-CN" w:bidi="ar"/>
              </w:rPr>
              <w:t>2</w:t>
            </w:r>
          </w:p>
        </w:tc>
      </w:tr>
    </w:tbl>
    <w:p w14:paraId="62F3ADF3">
      <w:pPr>
        <w:spacing w:line="360" w:lineRule="auto"/>
        <w:ind w:firstLine="422" w:firstLineChars="200"/>
        <w:rPr>
          <w:rFonts w:hint="eastAsia" w:ascii="宋体" w:hAnsi="宋体"/>
          <w:b/>
          <w:bCs/>
          <w:color w:val="000000"/>
        </w:rPr>
      </w:pPr>
      <w:r>
        <w:rPr>
          <w:rFonts w:hint="eastAsia" w:ascii="宋体" w:hAnsi="宋体"/>
          <w:b/>
          <w:bCs/>
          <w:color w:val="000000"/>
        </w:rPr>
        <w:t>（二）</w:t>
      </w:r>
      <w:r>
        <w:rPr>
          <w:rStyle w:val="74"/>
          <w:rFonts w:hint="eastAsia" w:ascii="宋体" w:hAnsi="宋体"/>
          <w:color w:val="000000"/>
        </w:rPr>
        <w:t>商务部分评分</w:t>
      </w:r>
      <w:r>
        <w:rPr>
          <w:rStyle w:val="74"/>
          <w:rFonts w:ascii="宋体" w:hAnsi="宋体"/>
          <w:color w:val="000000"/>
        </w:rPr>
        <w:t>PB            </w:t>
      </w:r>
      <w:r>
        <w:rPr>
          <w:rStyle w:val="74"/>
          <w:rFonts w:hint="eastAsia" w:ascii="宋体" w:hAnsi="宋体"/>
          <w:color w:val="000000"/>
        </w:rPr>
        <w:t>满分</w:t>
      </w:r>
      <w:r>
        <w:rPr>
          <w:rStyle w:val="74"/>
          <w:rFonts w:hint="eastAsia" w:ascii="宋体" w:hAnsi="宋体"/>
          <w:color w:val="000000"/>
          <w:u w:val="single"/>
          <w:lang w:val="en-US" w:eastAsia="zh-CN"/>
        </w:rPr>
        <w:t>24</w:t>
      </w:r>
      <w:r>
        <w:rPr>
          <w:rStyle w:val="74"/>
          <w:rFonts w:hint="eastAsia" w:ascii="宋体" w:hAnsi="宋体"/>
          <w:color w:val="000000"/>
        </w:rPr>
        <w:t>分</w:t>
      </w:r>
    </w:p>
    <w:tbl>
      <w:tblPr>
        <w:tblStyle w:val="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2"/>
        <w:gridCol w:w="1005"/>
        <w:gridCol w:w="5233"/>
        <w:gridCol w:w="766"/>
      </w:tblGrid>
      <w:tr w14:paraId="65C4B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0" w:hRule="atLeast"/>
          <w:jc w:val="center"/>
        </w:trPr>
        <w:tc>
          <w:tcPr>
            <w:tcW w:w="892" w:type="pct"/>
            <w:vMerge w:val="restart"/>
            <w:vAlign w:val="center"/>
          </w:tcPr>
          <w:p w14:paraId="5D041E86">
            <w:pPr>
              <w:spacing w:line="276" w:lineRule="auto"/>
              <w:jc w:val="center"/>
              <w:rPr>
                <w:rFonts w:hint="eastAsia" w:ascii="宋体" w:hAnsi="宋体"/>
                <w:spacing w:val="-9"/>
                <w:sz w:val="24"/>
                <w:szCs w:val="24"/>
              </w:rPr>
            </w:pPr>
            <w:r>
              <w:rPr>
                <w:rFonts w:hint="eastAsia" w:ascii="宋体" w:hAnsi="宋体"/>
                <w:spacing w:val="-9"/>
                <w:sz w:val="24"/>
                <w:szCs w:val="24"/>
              </w:rPr>
              <w:t>PB商务部分（满分</w:t>
            </w:r>
            <w:r>
              <w:rPr>
                <w:rFonts w:ascii="宋体" w:hAnsi="宋体"/>
                <w:spacing w:val="-9"/>
                <w:sz w:val="24"/>
                <w:szCs w:val="24"/>
              </w:rPr>
              <w:t>24</w:t>
            </w:r>
            <w:r>
              <w:rPr>
                <w:rFonts w:hint="eastAsia" w:ascii="宋体" w:hAnsi="宋体"/>
                <w:spacing w:val="-9"/>
                <w:sz w:val="24"/>
                <w:szCs w:val="24"/>
              </w:rPr>
              <w:t>分）</w:t>
            </w:r>
          </w:p>
        </w:tc>
        <w:tc>
          <w:tcPr>
            <w:tcW w:w="589" w:type="pct"/>
            <w:vAlign w:val="center"/>
          </w:tcPr>
          <w:p w14:paraId="5A66A348">
            <w:pPr>
              <w:widowControl/>
              <w:spacing w:line="276" w:lineRule="auto"/>
              <w:jc w:val="center"/>
              <w:rPr>
                <w:rFonts w:hint="eastAsia" w:ascii="宋体" w:hAnsi="宋体"/>
                <w:kern w:val="0"/>
                <w:sz w:val="24"/>
                <w:szCs w:val="24"/>
                <w:lang w:bidi="ar"/>
              </w:rPr>
            </w:pPr>
            <w:r>
              <w:rPr>
                <w:rFonts w:hint="eastAsia" w:ascii="宋体" w:hAnsi="宋体"/>
                <w:kern w:val="0"/>
                <w:sz w:val="24"/>
                <w:szCs w:val="24"/>
                <w:lang w:bidi="ar"/>
              </w:rPr>
              <w:t>B1综合实力</w:t>
            </w:r>
          </w:p>
        </w:tc>
        <w:tc>
          <w:tcPr>
            <w:tcW w:w="3068" w:type="pct"/>
            <w:vAlign w:val="center"/>
          </w:tcPr>
          <w:p w14:paraId="4B1BA63B">
            <w:pPr>
              <w:widowControl/>
              <w:spacing w:line="276" w:lineRule="auto"/>
              <w:jc w:val="left"/>
              <w:rPr>
                <w:rFonts w:hint="eastAsia" w:ascii="宋体" w:hAnsi="宋体" w:eastAsia="宋体"/>
                <w:kern w:val="0"/>
                <w:sz w:val="24"/>
                <w:szCs w:val="20"/>
                <w:lang w:bidi="ar"/>
              </w:rPr>
            </w:pPr>
            <w:r>
              <w:rPr>
                <w:rFonts w:hint="eastAsia" w:ascii="宋体" w:hAnsi="宋体"/>
                <w:kern w:val="0"/>
                <w:sz w:val="24"/>
                <w:szCs w:val="24"/>
                <w:lang w:eastAsia="zh-CN" w:bidi="ar"/>
              </w:rPr>
              <w:t>供应</w:t>
            </w:r>
            <w:r>
              <w:rPr>
                <w:rFonts w:hint="eastAsia" w:ascii="宋体" w:hAnsi="宋体" w:eastAsia="宋体"/>
                <w:kern w:val="0"/>
                <w:sz w:val="24"/>
                <w:szCs w:val="20"/>
                <w:lang w:eastAsia="zh-CN" w:bidi="ar"/>
              </w:rPr>
              <w:t>商</w:t>
            </w:r>
            <w:r>
              <w:rPr>
                <w:rFonts w:hint="eastAsia" w:ascii="宋体" w:hAnsi="宋体" w:eastAsia="宋体"/>
                <w:kern w:val="0"/>
                <w:sz w:val="24"/>
                <w:szCs w:val="20"/>
                <w:lang w:bidi="ar"/>
              </w:rPr>
              <w:t>提供</w:t>
            </w:r>
            <w:r>
              <w:rPr>
                <w:rFonts w:hint="eastAsia" w:ascii="宋体" w:hAnsi="宋体" w:eastAsia="宋体"/>
                <w:kern w:val="0"/>
                <w:sz w:val="24"/>
                <w:szCs w:val="20"/>
                <w:lang w:eastAsia="zh-CN" w:bidi="ar"/>
              </w:rPr>
              <w:t>运营的</w:t>
            </w:r>
            <w:r>
              <w:rPr>
                <w:rFonts w:hint="eastAsia" w:ascii="宋体" w:hAnsi="宋体" w:eastAsia="宋体"/>
                <w:kern w:val="0"/>
                <w:sz w:val="24"/>
                <w:szCs w:val="20"/>
                <w:lang w:bidi="ar"/>
              </w:rPr>
              <w:t>政务</w:t>
            </w:r>
            <w:r>
              <w:rPr>
                <w:rFonts w:hint="eastAsia" w:ascii="宋体" w:hAnsi="宋体" w:eastAsia="宋体"/>
                <w:kern w:val="0"/>
                <w:sz w:val="24"/>
                <w:szCs w:val="20"/>
                <w:lang w:val="en-US" w:eastAsia="zh-CN" w:bidi="ar"/>
              </w:rPr>
              <w:t>类</w:t>
            </w:r>
            <w:r>
              <w:rPr>
                <w:rFonts w:hint="eastAsia" w:ascii="宋体" w:hAnsi="宋体" w:eastAsia="宋体"/>
                <w:kern w:val="0"/>
                <w:sz w:val="24"/>
                <w:szCs w:val="20"/>
                <w:lang w:bidi="ar"/>
              </w:rPr>
              <w:t>账号数量情况，由</w:t>
            </w:r>
            <w:r>
              <w:rPr>
                <w:rFonts w:hint="eastAsia" w:ascii="宋体" w:hAnsi="宋体" w:eastAsia="宋体"/>
                <w:kern w:val="0"/>
                <w:sz w:val="24"/>
                <w:szCs w:val="20"/>
                <w:lang w:eastAsia="zh-CN" w:bidi="ar"/>
              </w:rPr>
              <w:t>磋商小组</w:t>
            </w:r>
            <w:r>
              <w:rPr>
                <w:rFonts w:hint="eastAsia" w:ascii="宋体" w:hAnsi="宋体" w:eastAsia="宋体"/>
                <w:kern w:val="0"/>
                <w:sz w:val="24"/>
                <w:szCs w:val="20"/>
                <w:lang w:bidi="ar"/>
              </w:rPr>
              <w:t>进行评分：</w:t>
            </w:r>
            <w:r>
              <w:rPr>
                <w:rFonts w:hint="eastAsia" w:ascii="宋体" w:hAnsi="宋体"/>
                <w:kern w:val="0"/>
                <w:sz w:val="24"/>
                <w:szCs w:val="20"/>
                <w:lang w:val="en-US" w:eastAsia="zh-CN" w:bidi="ar"/>
              </w:rPr>
              <w:t>每提供1个政务类账号</w:t>
            </w:r>
            <w:r>
              <w:rPr>
                <w:rFonts w:hint="eastAsia" w:ascii="宋体" w:hAnsi="宋体" w:eastAsia="宋体"/>
                <w:kern w:val="0"/>
                <w:sz w:val="24"/>
              </w:rPr>
              <w:t>得1分</w:t>
            </w:r>
            <w:r>
              <w:rPr>
                <w:rFonts w:hint="eastAsia" w:ascii="宋体" w:hAnsi="宋体"/>
                <w:kern w:val="0"/>
                <w:sz w:val="24"/>
                <w:lang w:eastAsia="zh-CN"/>
              </w:rPr>
              <w:t>，</w:t>
            </w:r>
            <w:r>
              <w:rPr>
                <w:rFonts w:hint="eastAsia" w:ascii="宋体" w:hAnsi="宋体" w:eastAsia="宋体"/>
                <w:kern w:val="0"/>
                <w:sz w:val="24"/>
              </w:rPr>
              <w:t>满分3分。</w:t>
            </w:r>
            <w:r>
              <w:rPr>
                <w:rFonts w:hint="eastAsia" w:ascii="宋体" w:hAnsi="宋体" w:eastAsia="宋体"/>
                <w:kern w:val="0"/>
                <w:sz w:val="24"/>
                <w:szCs w:val="20"/>
                <w:lang w:bidi="ar"/>
              </w:rPr>
              <w:t>未提供不得分。注：须</w:t>
            </w:r>
            <w:r>
              <w:rPr>
                <w:rFonts w:hint="eastAsia" w:ascii="宋体" w:hAnsi="宋体" w:eastAsia="宋体"/>
                <w:kern w:val="0"/>
                <w:sz w:val="24"/>
                <w:szCs w:val="20"/>
                <w:lang w:eastAsia="zh-CN" w:bidi="ar"/>
              </w:rPr>
              <w:t>提供运营账号的</w:t>
            </w:r>
            <w:r>
              <w:rPr>
                <w:rFonts w:hint="eastAsia" w:ascii="宋体" w:hAnsi="宋体" w:eastAsia="宋体"/>
                <w:kern w:val="0"/>
                <w:sz w:val="24"/>
                <w:szCs w:val="20"/>
                <w:lang w:bidi="ar"/>
              </w:rPr>
              <w:t>截图</w:t>
            </w:r>
            <w:r>
              <w:rPr>
                <w:rFonts w:hint="eastAsia" w:ascii="宋体" w:hAnsi="宋体" w:eastAsia="宋体"/>
                <w:kern w:val="0"/>
                <w:sz w:val="24"/>
              </w:rPr>
              <w:t>并加盖</w:t>
            </w:r>
            <w:r>
              <w:rPr>
                <w:rFonts w:hint="eastAsia" w:ascii="宋体" w:hAnsi="宋体" w:eastAsia="宋体"/>
                <w:kern w:val="0"/>
                <w:sz w:val="24"/>
                <w:lang w:eastAsia="zh-CN"/>
              </w:rPr>
              <w:t>供应商</w:t>
            </w:r>
            <w:r>
              <w:rPr>
                <w:rFonts w:hint="eastAsia" w:ascii="宋体" w:hAnsi="宋体" w:eastAsia="宋体"/>
                <w:kern w:val="0"/>
                <w:sz w:val="24"/>
              </w:rPr>
              <w:t>公章，否则不得分。</w:t>
            </w:r>
          </w:p>
        </w:tc>
        <w:tc>
          <w:tcPr>
            <w:tcW w:w="449" w:type="pct"/>
            <w:vAlign w:val="center"/>
          </w:tcPr>
          <w:p w14:paraId="0B68B0F5">
            <w:pPr>
              <w:widowControl/>
              <w:spacing w:line="276" w:lineRule="auto"/>
              <w:jc w:val="center"/>
              <w:rPr>
                <w:rFonts w:hint="eastAsia" w:ascii="宋体" w:hAnsi="宋体"/>
                <w:kern w:val="0"/>
                <w:sz w:val="24"/>
                <w:szCs w:val="24"/>
                <w:lang w:bidi="ar"/>
              </w:rPr>
            </w:pPr>
            <w:r>
              <w:rPr>
                <w:rFonts w:hint="eastAsia" w:ascii="宋体" w:hAnsi="宋体"/>
                <w:kern w:val="0"/>
                <w:sz w:val="24"/>
                <w:szCs w:val="24"/>
                <w:lang w:bidi="ar"/>
              </w:rPr>
              <w:t>3</w:t>
            </w:r>
            <w:r>
              <w:rPr>
                <w:rFonts w:ascii="宋体" w:hAnsi="宋体"/>
                <w:sz w:val="24"/>
                <w:szCs w:val="24"/>
              </w:rPr>
              <w:t xml:space="preserve"> </w:t>
            </w:r>
          </w:p>
        </w:tc>
      </w:tr>
      <w:tr w14:paraId="2E928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892" w:type="pct"/>
            <w:vMerge w:val="continue"/>
            <w:vAlign w:val="center"/>
          </w:tcPr>
          <w:p w14:paraId="1FE7BD58">
            <w:pPr>
              <w:spacing w:line="276" w:lineRule="auto"/>
              <w:jc w:val="center"/>
              <w:rPr>
                <w:rFonts w:ascii="宋体" w:hAnsi="宋体"/>
                <w:spacing w:val="-9"/>
                <w:sz w:val="24"/>
                <w:szCs w:val="24"/>
              </w:rPr>
            </w:pPr>
          </w:p>
        </w:tc>
        <w:tc>
          <w:tcPr>
            <w:tcW w:w="589" w:type="pct"/>
            <w:vAlign w:val="center"/>
          </w:tcPr>
          <w:p w14:paraId="56977508">
            <w:pPr>
              <w:widowControl/>
              <w:spacing w:line="276" w:lineRule="auto"/>
              <w:jc w:val="center"/>
              <w:rPr>
                <w:rFonts w:hint="eastAsia" w:ascii="宋体" w:hAnsi="宋体"/>
                <w:kern w:val="0"/>
                <w:sz w:val="24"/>
                <w:szCs w:val="24"/>
                <w:lang w:bidi="ar"/>
              </w:rPr>
            </w:pPr>
            <w:r>
              <w:rPr>
                <w:rFonts w:hint="eastAsia" w:ascii="宋体" w:hAnsi="宋体"/>
                <w:kern w:val="0"/>
                <w:sz w:val="24"/>
                <w:szCs w:val="24"/>
                <w:lang w:bidi="ar"/>
              </w:rPr>
              <w:t>B2</w:t>
            </w:r>
            <w:r>
              <w:rPr>
                <w:rFonts w:hint="eastAsia" w:ascii="宋体" w:hAnsi="宋体"/>
                <w:kern w:val="0"/>
                <w:sz w:val="24"/>
                <w:szCs w:val="24"/>
                <w:lang w:eastAsia="zh-CN" w:bidi="ar"/>
              </w:rPr>
              <w:t>运营</w:t>
            </w:r>
            <w:r>
              <w:rPr>
                <w:rFonts w:hint="eastAsia" w:ascii="宋体" w:hAnsi="宋体"/>
                <w:kern w:val="0"/>
                <w:sz w:val="24"/>
                <w:szCs w:val="24"/>
                <w:lang w:bidi="ar"/>
              </w:rPr>
              <w:t>能力</w:t>
            </w:r>
          </w:p>
        </w:tc>
        <w:tc>
          <w:tcPr>
            <w:tcW w:w="3068" w:type="pct"/>
            <w:vAlign w:val="center"/>
          </w:tcPr>
          <w:p w14:paraId="267FF899">
            <w:pPr>
              <w:widowControl/>
              <w:spacing w:line="276" w:lineRule="auto"/>
              <w:rPr>
                <w:rFonts w:hint="eastAsia" w:ascii="宋体" w:hAnsi="宋体"/>
                <w:color w:val="auto"/>
                <w:kern w:val="0"/>
                <w:sz w:val="24"/>
                <w:szCs w:val="24"/>
                <w:lang w:bidi="ar"/>
              </w:rPr>
            </w:pPr>
            <w:r>
              <w:rPr>
                <w:rFonts w:hint="eastAsia" w:ascii="宋体" w:hAnsi="宋体"/>
                <w:color w:val="auto"/>
                <w:kern w:val="0"/>
                <w:sz w:val="24"/>
                <w:szCs w:val="24"/>
                <w:lang w:val="en-US" w:eastAsia="zh-CN" w:bidi="ar"/>
              </w:rPr>
              <w:t>根据</w:t>
            </w:r>
            <w:r>
              <w:rPr>
                <w:rFonts w:hint="eastAsia" w:ascii="宋体" w:hAnsi="宋体"/>
                <w:color w:val="auto"/>
                <w:kern w:val="0"/>
                <w:sz w:val="24"/>
                <w:szCs w:val="24"/>
                <w:lang w:eastAsia="zh-CN" w:bidi="ar"/>
              </w:rPr>
              <w:t>供应商运营的账号后台粉丝量</w:t>
            </w:r>
            <w:r>
              <w:rPr>
                <w:rFonts w:hint="eastAsia" w:ascii="宋体" w:hAnsi="宋体"/>
                <w:color w:val="auto"/>
                <w:kern w:val="0"/>
                <w:sz w:val="24"/>
                <w:szCs w:val="24"/>
                <w:lang w:bidi="ar"/>
              </w:rPr>
              <w:t>，由</w:t>
            </w:r>
            <w:r>
              <w:rPr>
                <w:rFonts w:hint="eastAsia" w:ascii="宋体" w:hAnsi="宋体"/>
                <w:color w:val="auto"/>
                <w:kern w:val="0"/>
                <w:sz w:val="24"/>
                <w:szCs w:val="24"/>
                <w:lang w:eastAsia="zh-CN" w:bidi="ar"/>
              </w:rPr>
              <w:t>磋商小组</w:t>
            </w:r>
            <w:r>
              <w:rPr>
                <w:rFonts w:hint="eastAsia" w:ascii="宋体" w:hAnsi="宋体"/>
                <w:color w:val="auto"/>
                <w:kern w:val="0"/>
                <w:sz w:val="24"/>
                <w:szCs w:val="24"/>
                <w:lang w:bidi="ar"/>
              </w:rPr>
              <w:t>进行评分：单账号粉丝数</w:t>
            </w:r>
            <w:r>
              <w:rPr>
                <w:rFonts w:hint="eastAsia" w:ascii="宋体" w:hAnsi="宋体"/>
                <w:color w:val="auto"/>
                <w:kern w:val="0"/>
                <w:sz w:val="24"/>
                <w:szCs w:val="24"/>
                <w:lang w:val="en-US" w:eastAsia="zh-CN" w:bidi="ar"/>
              </w:rPr>
              <w:t>≥100</w:t>
            </w:r>
            <w:r>
              <w:rPr>
                <w:rFonts w:hint="eastAsia" w:ascii="宋体" w:hAnsi="宋体"/>
                <w:color w:val="auto"/>
                <w:kern w:val="0"/>
                <w:sz w:val="24"/>
                <w:szCs w:val="24"/>
                <w:lang w:bidi="ar"/>
              </w:rPr>
              <w:t>万得</w:t>
            </w:r>
            <w:r>
              <w:rPr>
                <w:rFonts w:hint="eastAsia" w:ascii="宋体" w:hAnsi="宋体"/>
                <w:color w:val="auto"/>
                <w:kern w:val="0"/>
                <w:sz w:val="24"/>
                <w:szCs w:val="24"/>
                <w:lang w:val="en-US" w:eastAsia="zh-CN" w:bidi="ar"/>
              </w:rPr>
              <w:t>6</w:t>
            </w:r>
            <w:r>
              <w:rPr>
                <w:rFonts w:hint="eastAsia" w:ascii="宋体" w:hAnsi="宋体"/>
                <w:color w:val="auto"/>
                <w:kern w:val="0"/>
                <w:sz w:val="24"/>
                <w:szCs w:val="24"/>
                <w:lang w:bidi="ar"/>
              </w:rPr>
              <w:t>分，</w:t>
            </w:r>
            <w:r>
              <w:rPr>
                <w:rFonts w:hint="eastAsia" w:ascii="宋体" w:hAnsi="宋体"/>
                <w:color w:val="auto"/>
                <w:kern w:val="0"/>
                <w:sz w:val="24"/>
                <w:szCs w:val="24"/>
                <w:lang w:eastAsia="zh-CN" w:bidi="ar"/>
              </w:rPr>
              <w:t>10</w:t>
            </w:r>
            <w:r>
              <w:rPr>
                <w:rFonts w:hint="eastAsia" w:ascii="宋体" w:hAnsi="宋体"/>
                <w:color w:val="auto"/>
                <w:kern w:val="0"/>
                <w:sz w:val="24"/>
                <w:szCs w:val="24"/>
                <w:lang w:val="en-US" w:eastAsia="zh-CN" w:bidi="ar"/>
              </w:rPr>
              <w:t>0</w:t>
            </w:r>
            <w:r>
              <w:rPr>
                <w:rFonts w:hint="eastAsia" w:ascii="宋体" w:hAnsi="宋体"/>
                <w:color w:val="auto"/>
                <w:kern w:val="0"/>
                <w:sz w:val="24"/>
                <w:szCs w:val="24"/>
                <w:lang w:eastAsia="zh-CN" w:bidi="ar"/>
              </w:rPr>
              <w:t>万＞单账号粉丝数≥</w:t>
            </w:r>
            <w:r>
              <w:rPr>
                <w:rFonts w:hint="eastAsia" w:ascii="宋体" w:hAnsi="宋体"/>
                <w:color w:val="auto"/>
                <w:kern w:val="0"/>
                <w:sz w:val="24"/>
                <w:szCs w:val="24"/>
                <w:lang w:val="en-US" w:eastAsia="zh-CN" w:bidi="ar"/>
              </w:rPr>
              <w:t>50万</w:t>
            </w:r>
            <w:r>
              <w:rPr>
                <w:rFonts w:hint="eastAsia" w:ascii="宋体" w:hAnsi="宋体"/>
                <w:color w:val="auto"/>
                <w:kern w:val="0"/>
                <w:sz w:val="24"/>
                <w:szCs w:val="24"/>
                <w:lang w:eastAsia="zh-CN" w:bidi="ar"/>
              </w:rPr>
              <w:t>得</w:t>
            </w:r>
            <w:r>
              <w:rPr>
                <w:rFonts w:hint="eastAsia" w:ascii="宋体" w:hAnsi="宋体"/>
                <w:color w:val="auto"/>
                <w:kern w:val="0"/>
                <w:sz w:val="24"/>
                <w:szCs w:val="24"/>
                <w:lang w:val="en-US" w:eastAsia="zh-CN" w:bidi="ar"/>
              </w:rPr>
              <w:t>4</w:t>
            </w:r>
            <w:r>
              <w:rPr>
                <w:rFonts w:hint="eastAsia" w:ascii="宋体" w:hAnsi="宋体"/>
                <w:color w:val="auto"/>
                <w:kern w:val="0"/>
                <w:sz w:val="24"/>
                <w:szCs w:val="24"/>
                <w:lang w:eastAsia="zh-CN" w:bidi="ar"/>
              </w:rPr>
              <w:t>分，</w:t>
            </w:r>
            <w:r>
              <w:rPr>
                <w:rFonts w:hint="eastAsia" w:ascii="宋体" w:hAnsi="宋体"/>
                <w:color w:val="auto"/>
                <w:kern w:val="0"/>
                <w:sz w:val="24"/>
                <w:szCs w:val="24"/>
                <w:lang w:val="en-US" w:eastAsia="zh-CN" w:bidi="ar"/>
              </w:rPr>
              <w:t>50</w:t>
            </w:r>
            <w:r>
              <w:rPr>
                <w:rFonts w:hint="eastAsia" w:ascii="宋体" w:hAnsi="宋体"/>
                <w:color w:val="auto"/>
                <w:kern w:val="0"/>
                <w:sz w:val="24"/>
                <w:szCs w:val="24"/>
                <w:lang w:eastAsia="zh-CN" w:bidi="ar"/>
              </w:rPr>
              <w:t>万＞单账号粉丝数≥</w:t>
            </w:r>
            <w:r>
              <w:rPr>
                <w:rFonts w:hint="eastAsia" w:ascii="宋体" w:hAnsi="宋体"/>
                <w:color w:val="auto"/>
                <w:kern w:val="0"/>
                <w:sz w:val="24"/>
                <w:szCs w:val="24"/>
                <w:lang w:val="en-US" w:eastAsia="zh-CN" w:bidi="ar"/>
              </w:rPr>
              <w:t>10万</w:t>
            </w:r>
            <w:r>
              <w:rPr>
                <w:rFonts w:hint="eastAsia" w:ascii="宋体" w:hAnsi="宋体"/>
                <w:color w:val="auto"/>
                <w:kern w:val="0"/>
                <w:sz w:val="24"/>
                <w:szCs w:val="24"/>
                <w:lang w:eastAsia="zh-CN" w:bidi="ar"/>
              </w:rPr>
              <w:t>得</w:t>
            </w:r>
            <w:r>
              <w:rPr>
                <w:rFonts w:hint="eastAsia" w:ascii="宋体" w:hAnsi="宋体"/>
                <w:color w:val="auto"/>
                <w:kern w:val="0"/>
                <w:sz w:val="24"/>
                <w:szCs w:val="24"/>
                <w:lang w:val="en-US" w:eastAsia="zh-CN" w:bidi="ar"/>
              </w:rPr>
              <w:t>2</w:t>
            </w:r>
            <w:r>
              <w:rPr>
                <w:rFonts w:hint="eastAsia" w:ascii="宋体" w:hAnsi="宋体"/>
                <w:color w:val="auto"/>
                <w:kern w:val="0"/>
                <w:sz w:val="24"/>
                <w:szCs w:val="24"/>
                <w:lang w:eastAsia="zh-CN" w:bidi="ar"/>
              </w:rPr>
              <w:t>分，</w:t>
            </w:r>
            <w:r>
              <w:rPr>
                <w:rFonts w:hint="eastAsia" w:ascii="宋体" w:hAnsi="宋体"/>
                <w:color w:val="auto"/>
                <w:kern w:val="0"/>
                <w:sz w:val="24"/>
                <w:szCs w:val="24"/>
                <w:lang w:val="en-US" w:eastAsia="zh-CN" w:bidi="ar"/>
              </w:rPr>
              <w:t>10万</w:t>
            </w:r>
            <w:r>
              <w:rPr>
                <w:rFonts w:hint="eastAsia" w:ascii="宋体" w:hAnsi="宋体"/>
                <w:color w:val="auto"/>
                <w:kern w:val="0"/>
                <w:sz w:val="24"/>
                <w:szCs w:val="24"/>
                <w:lang w:eastAsia="zh-CN" w:bidi="ar"/>
              </w:rPr>
              <w:t>＞单账号粉丝数≥</w:t>
            </w:r>
            <w:r>
              <w:rPr>
                <w:rFonts w:hint="eastAsia" w:ascii="宋体" w:hAnsi="宋体"/>
                <w:color w:val="auto"/>
                <w:kern w:val="0"/>
                <w:sz w:val="24"/>
                <w:szCs w:val="24"/>
                <w:lang w:val="en-US" w:eastAsia="zh-CN" w:bidi="ar"/>
              </w:rPr>
              <w:t>1万</w:t>
            </w:r>
            <w:r>
              <w:rPr>
                <w:rFonts w:hint="eastAsia" w:ascii="宋体" w:hAnsi="宋体"/>
                <w:color w:val="auto"/>
                <w:kern w:val="0"/>
                <w:sz w:val="24"/>
                <w:szCs w:val="24"/>
                <w:lang w:eastAsia="zh-CN" w:bidi="ar"/>
              </w:rPr>
              <w:t>得1分，</w:t>
            </w:r>
            <w:r>
              <w:rPr>
                <w:rFonts w:hint="eastAsia" w:ascii="宋体" w:hAnsi="宋体"/>
                <w:color w:val="auto"/>
                <w:kern w:val="0"/>
                <w:sz w:val="24"/>
                <w:szCs w:val="24"/>
                <w:lang w:bidi="ar"/>
              </w:rPr>
              <w:t>满分</w:t>
            </w:r>
            <w:r>
              <w:rPr>
                <w:rFonts w:hint="eastAsia" w:ascii="宋体" w:hAnsi="宋体"/>
                <w:color w:val="auto"/>
                <w:kern w:val="0"/>
                <w:sz w:val="24"/>
                <w:szCs w:val="24"/>
                <w:lang w:val="en-US" w:eastAsia="zh-CN" w:bidi="ar"/>
              </w:rPr>
              <w:t>6</w:t>
            </w:r>
            <w:r>
              <w:rPr>
                <w:rFonts w:hint="eastAsia" w:ascii="宋体" w:hAnsi="宋体"/>
                <w:color w:val="auto"/>
                <w:kern w:val="0"/>
                <w:sz w:val="24"/>
                <w:szCs w:val="24"/>
                <w:lang w:bidi="ar"/>
              </w:rPr>
              <w:t>分</w:t>
            </w:r>
            <w:r>
              <w:rPr>
                <w:rFonts w:hint="eastAsia" w:ascii="宋体" w:hAnsi="宋体"/>
                <w:color w:val="auto"/>
                <w:kern w:val="0"/>
                <w:sz w:val="24"/>
                <w:szCs w:val="24"/>
                <w:lang w:eastAsia="zh-CN" w:bidi="ar"/>
              </w:rPr>
              <w:t>，</w:t>
            </w:r>
            <w:r>
              <w:rPr>
                <w:rFonts w:hint="eastAsia" w:ascii="宋体" w:hAnsi="宋体"/>
                <w:color w:val="auto"/>
                <w:kern w:val="0"/>
                <w:sz w:val="24"/>
                <w:szCs w:val="24"/>
                <w:lang w:bidi="ar"/>
              </w:rPr>
              <w:t>未提供</w:t>
            </w:r>
            <w:r>
              <w:rPr>
                <w:rFonts w:hint="eastAsia" w:ascii="宋体" w:hAnsi="宋体"/>
                <w:color w:val="auto"/>
                <w:kern w:val="0"/>
                <w:sz w:val="24"/>
                <w:szCs w:val="24"/>
                <w:lang w:val="en-US" w:eastAsia="zh-CN" w:bidi="ar"/>
              </w:rPr>
              <w:t>或粉丝量少于1万</w:t>
            </w:r>
            <w:r>
              <w:rPr>
                <w:rFonts w:hint="eastAsia" w:ascii="宋体" w:hAnsi="宋体"/>
                <w:color w:val="auto"/>
                <w:kern w:val="0"/>
                <w:sz w:val="24"/>
                <w:szCs w:val="24"/>
                <w:lang w:bidi="ar"/>
              </w:rPr>
              <w:t>不得分。</w:t>
            </w:r>
          </w:p>
          <w:p w14:paraId="6447FE97">
            <w:pPr>
              <w:widowControl/>
              <w:spacing w:line="276" w:lineRule="auto"/>
              <w:rPr>
                <w:rFonts w:hint="eastAsia" w:ascii="宋体" w:hAnsi="宋体"/>
                <w:color w:val="auto"/>
                <w:kern w:val="0"/>
                <w:sz w:val="24"/>
                <w:szCs w:val="24"/>
                <w:lang w:bidi="ar"/>
              </w:rPr>
            </w:pPr>
            <w:r>
              <w:rPr>
                <w:rFonts w:hint="eastAsia" w:ascii="宋体" w:hAnsi="宋体"/>
                <w:color w:val="auto"/>
                <w:kern w:val="0"/>
                <w:sz w:val="24"/>
                <w:szCs w:val="24"/>
                <w:lang w:bidi="ar"/>
              </w:rPr>
              <w:t>注：须同时提供①账号主体认证截图、②账号后台粉丝截图并加盖</w:t>
            </w:r>
            <w:r>
              <w:rPr>
                <w:rFonts w:hint="eastAsia" w:ascii="宋体" w:hAnsi="宋体"/>
                <w:color w:val="auto"/>
                <w:kern w:val="0"/>
                <w:sz w:val="24"/>
                <w:szCs w:val="24"/>
                <w:lang w:eastAsia="zh-CN" w:bidi="ar"/>
              </w:rPr>
              <w:t>供应商</w:t>
            </w:r>
            <w:r>
              <w:rPr>
                <w:rFonts w:hint="eastAsia" w:ascii="宋体" w:hAnsi="宋体"/>
                <w:color w:val="auto"/>
                <w:kern w:val="0"/>
                <w:sz w:val="24"/>
                <w:szCs w:val="24"/>
                <w:lang w:bidi="ar"/>
              </w:rPr>
              <w:t>公章，未提供不得分。</w:t>
            </w:r>
          </w:p>
        </w:tc>
        <w:tc>
          <w:tcPr>
            <w:tcW w:w="449" w:type="pct"/>
            <w:vAlign w:val="center"/>
          </w:tcPr>
          <w:p w14:paraId="6FEE5E92">
            <w:pPr>
              <w:widowControl/>
              <w:spacing w:line="276" w:lineRule="auto"/>
              <w:jc w:val="center"/>
              <w:rPr>
                <w:rFonts w:hint="eastAsia" w:ascii="宋体" w:hAnsi="宋体"/>
                <w:kern w:val="0"/>
                <w:sz w:val="24"/>
                <w:szCs w:val="24"/>
                <w:lang w:bidi="ar"/>
              </w:rPr>
            </w:pPr>
            <w:r>
              <w:rPr>
                <w:rFonts w:hint="eastAsia" w:ascii="宋体" w:hAnsi="宋体"/>
                <w:color w:val="auto"/>
                <w:kern w:val="0"/>
                <w:sz w:val="24"/>
                <w:szCs w:val="24"/>
                <w:lang w:val="en-US" w:eastAsia="zh-CN" w:bidi="ar"/>
              </w:rPr>
              <w:t>6</w:t>
            </w:r>
          </w:p>
        </w:tc>
      </w:tr>
      <w:tr w14:paraId="6107E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892" w:type="pct"/>
            <w:vMerge w:val="continue"/>
            <w:vAlign w:val="center"/>
          </w:tcPr>
          <w:p w14:paraId="4D4C727C">
            <w:pPr>
              <w:spacing w:line="276" w:lineRule="auto"/>
              <w:jc w:val="center"/>
              <w:rPr>
                <w:rFonts w:ascii="宋体" w:hAnsi="宋体"/>
                <w:spacing w:val="-9"/>
                <w:sz w:val="24"/>
                <w:szCs w:val="24"/>
              </w:rPr>
            </w:pPr>
          </w:p>
        </w:tc>
        <w:tc>
          <w:tcPr>
            <w:tcW w:w="589" w:type="pct"/>
            <w:vAlign w:val="center"/>
          </w:tcPr>
          <w:p w14:paraId="3E652BC1">
            <w:pPr>
              <w:widowControl/>
              <w:spacing w:line="276" w:lineRule="auto"/>
              <w:jc w:val="center"/>
              <w:rPr>
                <w:rFonts w:ascii="宋体" w:hAnsi="宋体"/>
                <w:kern w:val="0"/>
                <w:sz w:val="24"/>
                <w:szCs w:val="24"/>
                <w:lang w:bidi="ar"/>
              </w:rPr>
            </w:pPr>
          </w:p>
          <w:p w14:paraId="69DFF8BC">
            <w:pPr>
              <w:widowControl/>
              <w:spacing w:line="276" w:lineRule="auto"/>
              <w:jc w:val="center"/>
              <w:rPr>
                <w:rFonts w:hint="eastAsia" w:ascii="宋体" w:hAnsi="宋体"/>
                <w:kern w:val="0"/>
                <w:sz w:val="24"/>
                <w:szCs w:val="24"/>
                <w:lang w:bidi="ar"/>
              </w:rPr>
            </w:pPr>
            <w:r>
              <w:rPr>
                <w:rFonts w:hint="eastAsia" w:ascii="宋体" w:hAnsi="宋体"/>
                <w:kern w:val="0"/>
                <w:sz w:val="24"/>
                <w:szCs w:val="24"/>
                <w:lang w:bidi="ar"/>
              </w:rPr>
              <w:t>B</w:t>
            </w:r>
            <w:r>
              <w:rPr>
                <w:rFonts w:ascii="宋体" w:hAnsi="宋体"/>
                <w:kern w:val="0"/>
                <w:sz w:val="24"/>
                <w:szCs w:val="24"/>
                <w:lang w:bidi="ar"/>
              </w:rPr>
              <w:t>3</w:t>
            </w:r>
            <w:r>
              <w:rPr>
                <w:rFonts w:hint="eastAsia" w:ascii="宋体" w:hAnsi="宋体"/>
                <w:kern w:val="0"/>
                <w:sz w:val="24"/>
                <w:szCs w:val="24"/>
                <w:lang w:val="en-US" w:eastAsia="zh-CN" w:bidi="ar"/>
              </w:rPr>
              <w:t>播放</w:t>
            </w:r>
            <w:r>
              <w:rPr>
                <w:rFonts w:hint="eastAsia" w:ascii="宋体" w:hAnsi="宋体"/>
                <w:kern w:val="0"/>
                <w:sz w:val="24"/>
                <w:szCs w:val="24"/>
                <w:lang w:bidi="ar"/>
              </w:rPr>
              <w:t>量情况</w:t>
            </w:r>
          </w:p>
        </w:tc>
        <w:tc>
          <w:tcPr>
            <w:tcW w:w="3068" w:type="pct"/>
            <w:vAlign w:val="center"/>
          </w:tcPr>
          <w:p w14:paraId="2A51B5B7">
            <w:pPr>
              <w:widowControl/>
              <w:spacing w:line="276" w:lineRule="auto"/>
              <w:jc w:val="left"/>
              <w:rPr>
                <w:rFonts w:hint="eastAsia" w:ascii="宋体" w:hAnsi="宋体"/>
                <w:color w:val="auto"/>
                <w:kern w:val="0"/>
                <w:sz w:val="24"/>
                <w:szCs w:val="24"/>
                <w:lang w:bidi="ar"/>
              </w:rPr>
            </w:pPr>
            <w:r>
              <w:rPr>
                <w:rFonts w:hint="eastAsia" w:ascii="宋体" w:hAnsi="宋体"/>
                <w:color w:val="auto"/>
                <w:kern w:val="0"/>
                <w:sz w:val="24"/>
                <w:szCs w:val="24"/>
                <w:lang w:bidi="ar"/>
              </w:rPr>
              <w:t>根据</w:t>
            </w:r>
            <w:r>
              <w:rPr>
                <w:rFonts w:hint="eastAsia" w:ascii="宋体" w:hAnsi="宋体"/>
                <w:color w:val="auto"/>
                <w:kern w:val="0"/>
                <w:sz w:val="24"/>
                <w:szCs w:val="24"/>
                <w:lang w:eastAsia="zh-CN" w:bidi="ar"/>
              </w:rPr>
              <w:t>供应商</w:t>
            </w:r>
            <w:r>
              <w:rPr>
                <w:rFonts w:hint="eastAsia" w:ascii="宋体" w:hAnsi="宋体"/>
                <w:color w:val="auto"/>
                <w:kern w:val="0"/>
                <w:sz w:val="24"/>
                <w:szCs w:val="24"/>
                <w:lang w:bidi="ar"/>
              </w:rPr>
              <w:t>提供的至2020年1月1日起至</w:t>
            </w:r>
            <w:r>
              <w:rPr>
                <w:rFonts w:hint="eastAsia" w:ascii="宋体" w:hAnsi="宋体"/>
                <w:color w:val="auto"/>
                <w:sz w:val="24"/>
                <w:lang w:eastAsia="zh-CN"/>
              </w:rPr>
              <w:t>本项目首次响应文件递交</w:t>
            </w:r>
            <w:r>
              <w:rPr>
                <w:rFonts w:hint="eastAsia" w:ascii="宋体" w:hAnsi="宋体"/>
                <w:color w:val="auto"/>
                <w:sz w:val="24"/>
                <w:lang w:eastAsia="en-US"/>
              </w:rPr>
              <w:t>截止时间止（</w:t>
            </w:r>
            <w:bookmarkStart w:id="47" w:name="_GoBack"/>
            <w:r>
              <w:rPr>
                <w:rFonts w:hint="eastAsia" w:ascii="宋体" w:hAnsi="宋体"/>
                <w:color w:val="auto"/>
                <w:sz w:val="24"/>
                <w:lang w:eastAsia="en-US"/>
              </w:rPr>
              <w:t>以</w:t>
            </w:r>
            <w:r>
              <w:rPr>
                <w:rFonts w:hint="eastAsia" w:ascii="宋体" w:hAnsi="宋体"/>
                <w:color w:val="auto"/>
                <w:sz w:val="24"/>
                <w:lang w:eastAsia="zh-CN"/>
              </w:rPr>
              <w:t>短视频播放</w:t>
            </w:r>
            <w:r>
              <w:rPr>
                <w:rFonts w:hint="eastAsia" w:ascii="宋体" w:hAnsi="宋体"/>
                <w:color w:val="auto"/>
                <w:sz w:val="24"/>
                <w:lang w:eastAsia="en-US"/>
              </w:rPr>
              <w:t>时间为准</w:t>
            </w:r>
            <w:bookmarkEnd w:id="47"/>
            <w:r>
              <w:rPr>
                <w:rFonts w:hint="eastAsia" w:ascii="宋体" w:hAnsi="宋体"/>
                <w:color w:val="auto"/>
                <w:sz w:val="24"/>
                <w:lang w:eastAsia="en-US"/>
              </w:rPr>
              <w:t>）</w:t>
            </w:r>
            <w:r>
              <w:rPr>
                <w:rFonts w:hint="eastAsia" w:ascii="宋体" w:hAnsi="宋体"/>
                <w:color w:val="auto"/>
                <w:kern w:val="0"/>
                <w:sz w:val="24"/>
                <w:szCs w:val="24"/>
                <w:lang w:bidi="ar"/>
              </w:rPr>
              <w:t>参与制作的短视频</w:t>
            </w:r>
            <w:r>
              <w:rPr>
                <w:rFonts w:hint="eastAsia" w:ascii="宋体" w:hAnsi="宋体"/>
                <w:color w:val="auto"/>
                <w:kern w:val="0"/>
                <w:sz w:val="24"/>
                <w:szCs w:val="24"/>
                <w:lang w:val="en-US" w:eastAsia="zh-CN" w:bidi="ar"/>
              </w:rPr>
              <w:t>播放量</w:t>
            </w:r>
            <w:r>
              <w:rPr>
                <w:rFonts w:hint="eastAsia" w:ascii="宋体" w:hAnsi="宋体"/>
                <w:color w:val="auto"/>
                <w:kern w:val="0"/>
                <w:sz w:val="24"/>
                <w:szCs w:val="24"/>
                <w:lang w:bidi="ar"/>
              </w:rPr>
              <w:t>情况，由</w:t>
            </w:r>
            <w:r>
              <w:rPr>
                <w:rFonts w:hint="eastAsia" w:ascii="宋体" w:hAnsi="宋体"/>
                <w:color w:val="auto"/>
                <w:kern w:val="0"/>
                <w:sz w:val="24"/>
                <w:szCs w:val="24"/>
                <w:lang w:eastAsia="zh-CN" w:bidi="ar"/>
              </w:rPr>
              <w:t>磋商小组</w:t>
            </w:r>
            <w:r>
              <w:rPr>
                <w:rFonts w:hint="eastAsia" w:ascii="宋体" w:hAnsi="宋体"/>
                <w:color w:val="auto"/>
                <w:kern w:val="0"/>
                <w:sz w:val="24"/>
                <w:szCs w:val="24"/>
                <w:lang w:bidi="ar"/>
              </w:rPr>
              <w:t>进行评分：每提供一条</w:t>
            </w:r>
            <w:r>
              <w:rPr>
                <w:rFonts w:hint="eastAsia" w:ascii="宋体" w:hAnsi="宋体"/>
                <w:color w:val="auto"/>
                <w:kern w:val="0"/>
                <w:sz w:val="24"/>
                <w:szCs w:val="24"/>
                <w:lang w:val="en-US" w:eastAsia="zh-CN" w:bidi="ar"/>
              </w:rPr>
              <w:t>播放</w:t>
            </w:r>
            <w:r>
              <w:rPr>
                <w:rFonts w:hint="eastAsia" w:ascii="宋体" w:hAnsi="宋体"/>
                <w:color w:val="auto"/>
                <w:kern w:val="0"/>
                <w:sz w:val="24"/>
                <w:szCs w:val="24"/>
                <w:lang w:bidi="ar"/>
              </w:rPr>
              <w:t>量≥</w:t>
            </w:r>
            <w:r>
              <w:rPr>
                <w:rFonts w:hint="eastAsia" w:ascii="宋体" w:hAnsi="宋体"/>
                <w:color w:val="auto"/>
                <w:kern w:val="0"/>
                <w:sz w:val="24"/>
                <w:szCs w:val="24"/>
                <w:lang w:val="en-US" w:eastAsia="zh-CN" w:bidi="ar"/>
              </w:rPr>
              <w:t>300</w:t>
            </w:r>
            <w:r>
              <w:rPr>
                <w:rFonts w:hint="eastAsia" w:ascii="宋体" w:hAnsi="宋体"/>
                <w:color w:val="auto"/>
                <w:kern w:val="0"/>
                <w:sz w:val="24"/>
                <w:szCs w:val="24"/>
                <w:lang w:bidi="ar"/>
              </w:rPr>
              <w:t>万的短视频得1分，满分3分。未提供不得分。</w:t>
            </w:r>
          </w:p>
          <w:p w14:paraId="219EE662">
            <w:pPr>
              <w:widowControl/>
              <w:spacing w:line="276" w:lineRule="auto"/>
              <w:jc w:val="left"/>
              <w:rPr>
                <w:rFonts w:hint="eastAsia" w:ascii="宋体" w:hAnsi="宋体"/>
                <w:color w:val="auto"/>
                <w:kern w:val="0"/>
                <w:sz w:val="24"/>
                <w:szCs w:val="24"/>
                <w:lang w:bidi="ar"/>
              </w:rPr>
            </w:pPr>
            <w:r>
              <w:rPr>
                <w:rFonts w:hint="eastAsia" w:ascii="宋体" w:hAnsi="宋体"/>
                <w:color w:val="auto"/>
                <w:kern w:val="0"/>
                <w:sz w:val="24"/>
                <w:szCs w:val="24"/>
                <w:lang w:bidi="ar"/>
              </w:rPr>
              <w:t>注：须同时提供①佐证账号归属证明文件（盖章）、②短视频</w:t>
            </w:r>
            <w:r>
              <w:rPr>
                <w:rFonts w:hint="eastAsia" w:ascii="宋体" w:hAnsi="宋体"/>
                <w:color w:val="auto"/>
                <w:kern w:val="0"/>
                <w:sz w:val="24"/>
                <w:szCs w:val="24"/>
                <w:lang w:val="en-US" w:eastAsia="zh-CN" w:bidi="ar"/>
              </w:rPr>
              <w:t>播放</w:t>
            </w:r>
            <w:r>
              <w:rPr>
                <w:rFonts w:hint="eastAsia" w:ascii="宋体" w:hAnsi="宋体"/>
                <w:color w:val="auto"/>
                <w:kern w:val="0"/>
                <w:sz w:val="24"/>
                <w:szCs w:val="24"/>
                <w:lang w:bidi="ar"/>
              </w:rPr>
              <w:t>量截图</w:t>
            </w:r>
            <w:r>
              <w:rPr>
                <w:rFonts w:hint="eastAsia" w:ascii="宋体" w:hAnsi="宋体" w:eastAsia="宋体"/>
                <w:color w:val="auto"/>
                <w:kern w:val="0"/>
                <w:sz w:val="24"/>
              </w:rPr>
              <w:t>加盖</w:t>
            </w:r>
            <w:r>
              <w:rPr>
                <w:rFonts w:hint="eastAsia" w:ascii="宋体" w:hAnsi="宋体" w:eastAsia="宋体"/>
                <w:color w:val="auto"/>
                <w:kern w:val="0"/>
                <w:sz w:val="24"/>
                <w:lang w:eastAsia="zh-CN"/>
              </w:rPr>
              <w:t>供应商</w:t>
            </w:r>
            <w:r>
              <w:rPr>
                <w:rFonts w:hint="eastAsia" w:ascii="宋体" w:hAnsi="宋体" w:eastAsia="宋体"/>
                <w:color w:val="auto"/>
                <w:kern w:val="0"/>
                <w:sz w:val="24"/>
              </w:rPr>
              <w:t>公章</w:t>
            </w:r>
            <w:r>
              <w:rPr>
                <w:rFonts w:hint="eastAsia" w:ascii="宋体" w:hAnsi="宋体"/>
                <w:color w:val="auto"/>
                <w:kern w:val="0"/>
                <w:sz w:val="24"/>
                <w:szCs w:val="24"/>
                <w:lang w:bidi="ar"/>
              </w:rPr>
              <w:t>，未提供的或提供不全的不得分。</w:t>
            </w:r>
          </w:p>
        </w:tc>
        <w:tc>
          <w:tcPr>
            <w:tcW w:w="449" w:type="pct"/>
            <w:vAlign w:val="center"/>
          </w:tcPr>
          <w:p w14:paraId="3BDD965F">
            <w:pPr>
              <w:widowControl/>
              <w:spacing w:line="276" w:lineRule="auto"/>
              <w:jc w:val="center"/>
              <w:rPr>
                <w:rFonts w:hint="eastAsia" w:ascii="宋体" w:hAnsi="宋体"/>
                <w:kern w:val="0"/>
                <w:sz w:val="24"/>
                <w:szCs w:val="24"/>
                <w:lang w:bidi="ar"/>
              </w:rPr>
            </w:pPr>
            <w:r>
              <w:rPr>
                <w:rFonts w:hint="eastAsia" w:ascii="宋体" w:hAnsi="宋体"/>
                <w:kern w:val="0"/>
                <w:sz w:val="24"/>
                <w:szCs w:val="24"/>
                <w:lang w:bidi="ar"/>
              </w:rPr>
              <w:t>3</w:t>
            </w:r>
            <w:r>
              <w:rPr>
                <w:rFonts w:ascii="宋体" w:hAnsi="宋体"/>
                <w:sz w:val="24"/>
                <w:szCs w:val="24"/>
              </w:rPr>
              <w:t xml:space="preserve"> </w:t>
            </w:r>
          </w:p>
        </w:tc>
      </w:tr>
      <w:tr w14:paraId="2D3DD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9" w:hRule="atLeast"/>
          <w:jc w:val="center"/>
        </w:trPr>
        <w:tc>
          <w:tcPr>
            <w:tcW w:w="892" w:type="pct"/>
            <w:vMerge w:val="continue"/>
            <w:vAlign w:val="center"/>
          </w:tcPr>
          <w:p w14:paraId="16C7F48C">
            <w:pPr>
              <w:spacing w:line="276" w:lineRule="auto"/>
              <w:jc w:val="center"/>
              <w:rPr>
                <w:rFonts w:ascii="宋体" w:hAnsi="宋体"/>
                <w:spacing w:val="-9"/>
                <w:sz w:val="24"/>
                <w:szCs w:val="24"/>
              </w:rPr>
            </w:pPr>
          </w:p>
        </w:tc>
        <w:tc>
          <w:tcPr>
            <w:tcW w:w="589" w:type="pct"/>
            <w:vAlign w:val="center"/>
          </w:tcPr>
          <w:p w14:paraId="530C7FAC">
            <w:pPr>
              <w:spacing w:line="276" w:lineRule="auto"/>
              <w:jc w:val="center"/>
              <w:rPr>
                <w:rFonts w:hint="eastAsia" w:ascii="宋体" w:hAnsi="宋体"/>
                <w:kern w:val="28"/>
                <w:sz w:val="24"/>
                <w:szCs w:val="24"/>
              </w:rPr>
            </w:pPr>
            <w:r>
              <w:rPr>
                <w:rFonts w:hint="eastAsia" w:ascii="宋体" w:hAnsi="宋体"/>
                <w:kern w:val="28"/>
                <w:sz w:val="24"/>
                <w:szCs w:val="24"/>
              </w:rPr>
              <w:t>B</w:t>
            </w:r>
            <w:r>
              <w:rPr>
                <w:rFonts w:ascii="宋体" w:hAnsi="宋体"/>
                <w:kern w:val="28"/>
                <w:sz w:val="24"/>
                <w:szCs w:val="24"/>
              </w:rPr>
              <w:t>4</w:t>
            </w:r>
            <w:r>
              <w:rPr>
                <w:rFonts w:hint="eastAsia" w:ascii="宋体" w:hAnsi="宋体"/>
                <w:kern w:val="28"/>
                <w:sz w:val="24"/>
                <w:szCs w:val="24"/>
              </w:rPr>
              <w:t>业绩</w:t>
            </w:r>
          </w:p>
        </w:tc>
        <w:tc>
          <w:tcPr>
            <w:tcW w:w="3068" w:type="pct"/>
            <w:vAlign w:val="center"/>
          </w:tcPr>
          <w:p w14:paraId="50A2915A">
            <w:pPr>
              <w:widowControl/>
              <w:spacing w:line="276" w:lineRule="auto"/>
              <w:jc w:val="left"/>
              <w:rPr>
                <w:rFonts w:hint="eastAsia" w:ascii="宋体" w:hAnsi="宋体" w:eastAsia="宋体"/>
                <w:color w:val="auto"/>
                <w:kern w:val="0"/>
                <w:sz w:val="24"/>
                <w:szCs w:val="24"/>
                <w:lang w:bidi="ar"/>
              </w:rPr>
            </w:pPr>
            <w:r>
              <w:rPr>
                <w:rFonts w:hint="eastAsia" w:ascii="宋体" w:hAnsi="宋体" w:eastAsia="宋体"/>
                <w:color w:val="auto"/>
                <w:kern w:val="0"/>
                <w:sz w:val="24"/>
                <w:szCs w:val="24"/>
                <w:lang w:bidi="ar"/>
              </w:rPr>
              <w:t>根据</w:t>
            </w:r>
            <w:r>
              <w:rPr>
                <w:rFonts w:hint="eastAsia" w:ascii="宋体" w:hAnsi="宋体" w:eastAsia="宋体"/>
                <w:color w:val="auto"/>
                <w:kern w:val="0"/>
                <w:sz w:val="24"/>
                <w:szCs w:val="24"/>
                <w:lang w:eastAsia="zh-CN" w:bidi="ar"/>
              </w:rPr>
              <w:t>供应商</w:t>
            </w:r>
            <w:r>
              <w:rPr>
                <w:rFonts w:hint="eastAsia" w:ascii="宋体" w:hAnsi="宋体" w:eastAsia="宋体"/>
                <w:color w:val="auto"/>
                <w:kern w:val="0"/>
                <w:sz w:val="24"/>
                <w:szCs w:val="24"/>
                <w:lang w:bidi="ar"/>
              </w:rPr>
              <w:t>提供的自2020年1月1日起至</w:t>
            </w:r>
            <w:r>
              <w:rPr>
                <w:rFonts w:hint="eastAsia" w:ascii="宋体" w:hAnsi="宋体" w:eastAsia="宋体"/>
                <w:color w:val="auto"/>
                <w:kern w:val="0"/>
                <w:sz w:val="24"/>
                <w:szCs w:val="24"/>
                <w:lang w:eastAsia="zh-CN" w:bidi="ar"/>
              </w:rPr>
              <w:t>本项目首次响应文件递交</w:t>
            </w:r>
            <w:r>
              <w:rPr>
                <w:rFonts w:hint="eastAsia" w:ascii="宋体" w:hAnsi="宋体" w:eastAsia="宋体"/>
                <w:color w:val="auto"/>
                <w:kern w:val="0"/>
                <w:sz w:val="24"/>
                <w:szCs w:val="24"/>
                <w:lang w:eastAsia="en-US" w:bidi="ar"/>
              </w:rPr>
              <w:t>截止时间止</w:t>
            </w:r>
            <w:r>
              <w:rPr>
                <w:rFonts w:hint="eastAsia" w:ascii="宋体" w:hAnsi="宋体" w:eastAsia="宋体"/>
                <w:color w:val="auto"/>
                <w:kern w:val="0"/>
                <w:sz w:val="24"/>
                <w:szCs w:val="24"/>
                <w:lang w:bidi="ar"/>
              </w:rPr>
              <w:t>(以合同签订时间为准)，</w:t>
            </w:r>
            <w:r>
              <w:rPr>
                <w:rFonts w:hint="eastAsia" w:ascii="宋体" w:hAnsi="宋体" w:eastAsia="宋体"/>
                <w:color w:val="auto"/>
                <w:kern w:val="0"/>
                <w:sz w:val="24"/>
                <w:szCs w:val="24"/>
                <w:lang w:eastAsia="zh-CN" w:bidi="ar"/>
              </w:rPr>
              <w:t>供应商</w:t>
            </w:r>
            <w:r>
              <w:rPr>
                <w:rFonts w:hint="eastAsia" w:ascii="宋体" w:hAnsi="宋体" w:eastAsia="宋体"/>
                <w:color w:val="auto"/>
                <w:kern w:val="0"/>
                <w:sz w:val="24"/>
                <w:szCs w:val="24"/>
                <w:lang w:val="en-US" w:eastAsia="zh-CN" w:bidi="ar"/>
              </w:rPr>
              <w:t>服务过的</w:t>
            </w:r>
            <w:r>
              <w:rPr>
                <w:rFonts w:hint="eastAsia" w:ascii="宋体" w:hAnsi="宋体"/>
                <w:color w:val="auto"/>
                <w:kern w:val="0"/>
                <w:sz w:val="24"/>
                <w:szCs w:val="24"/>
                <w:lang w:eastAsia="zh-CN" w:bidi="ar"/>
              </w:rPr>
              <w:t>同类</w:t>
            </w:r>
            <w:r>
              <w:rPr>
                <w:rFonts w:hint="eastAsia" w:ascii="宋体" w:hAnsi="宋体"/>
                <w:color w:val="auto"/>
                <w:kern w:val="0"/>
                <w:sz w:val="24"/>
                <w:szCs w:val="24"/>
                <w:lang w:bidi="ar"/>
              </w:rPr>
              <w:t>项目</w:t>
            </w:r>
            <w:r>
              <w:rPr>
                <w:rFonts w:hint="eastAsia" w:ascii="宋体" w:hAnsi="宋体" w:eastAsia="宋体"/>
                <w:color w:val="auto"/>
                <w:kern w:val="0"/>
                <w:sz w:val="24"/>
                <w:szCs w:val="24"/>
                <w:lang w:val="en-US" w:eastAsia="zh-CN" w:bidi="ar"/>
              </w:rPr>
              <w:t>服务合同</w:t>
            </w:r>
            <w:r>
              <w:rPr>
                <w:rFonts w:hint="eastAsia" w:ascii="宋体" w:hAnsi="宋体" w:eastAsia="宋体"/>
                <w:color w:val="auto"/>
                <w:kern w:val="0"/>
                <w:sz w:val="24"/>
                <w:szCs w:val="24"/>
                <w:lang w:bidi="ar"/>
              </w:rPr>
              <w:t>：每提供1份完整的证明材料得</w:t>
            </w:r>
            <w:r>
              <w:rPr>
                <w:rFonts w:hint="eastAsia" w:ascii="宋体" w:hAnsi="宋体"/>
                <w:color w:val="auto"/>
                <w:kern w:val="0"/>
                <w:sz w:val="24"/>
                <w:szCs w:val="24"/>
                <w:lang w:val="en-US" w:eastAsia="zh-CN" w:bidi="ar"/>
              </w:rPr>
              <w:t>1</w:t>
            </w:r>
            <w:r>
              <w:rPr>
                <w:rFonts w:hint="eastAsia" w:ascii="宋体" w:hAnsi="宋体" w:eastAsia="宋体"/>
                <w:color w:val="auto"/>
                <w:kern w:val="0"/>
                <w:sz w:val="24"/>
                <w:szCs w:val="24"/>
                <w:lang w:bidi="ar"/>
              </w:rPr>
              <w:t>分，满分</w:t>
            </w:r>
            <w:r>
              <w:rPr>
                <w:rFonts w:hint="eastAsia" w:ascii="宋体" w:hAnsi="宋体"/>
                <w:color w:val="auto"/>
                <w:kern w:val="0"/>
                <w:sz w:val="24"/>
                <w:szCs w:val="24"/>
                <w:lang w:val="en-US" w:eastAsia="zh-CN" w:bidi="ar"/>
              </w:rPr>
              <w:t>6</w:t>
            </w:r>
            <w:r>
              <w:rPr>
                <w:rFonts w:hint="eastAsia" w:ascii="宋体" w:hAnsi="宋体" w:eastAsia="宋体"/>
                <w:color w:val="auto"/>
                <w:kern w:val="0"/>
                <w:sz w:val="24"/>
                <w:szCs w:val="24"/>
                <w:lang w:bidi="ar"/>
              </w:rPr>
              <w:t>分。未提供的不得分。</w:t>
            </w:r>
          </w:p>
          <w:p w14:paraId="6121DA63">
            <w:pPr>
              <w:widowControl/>
              <w:spacing w:line="276" w:lineRule="auto"/>
              <w:rPr>
                <w:rFonts w:hint="eastAsia" w:ascii="宋体" w:hAnsi="宋体" w:eastAsia="宋体"/>
                <w:color w:val="auto"/>
                <w:kern w:val="0"/>
                <w:sz w:val="24"/>
                <w:szCs w:val="24"/>
                <w:lang w:eastAsia="zh-CN" w:bidi="ar"/>
              </w:rPr>
            </w:pPr>
            <w:r>
              <w:rPr>
                <w:rFonts w:hint="eastAsia" w:ascii="宋体" w:hAnsi="宋体" w:eastAsia="宋体"/>
                <w:color w:val="auto"/>
                <w:kern w:val="0"/>
                <w:sz w:val="24"/>
                <w:szCs w:val="24"/>
                <w:lang w:bidi="ar"/>
              </w:rPr>
              <w:t>注：提供采购合同证明文件复印件</w:t>
            </w:r>
            <w:r>
              <w:rPr>
                <w:rFonts w:hint="eastAsia" w:ascii="宋体" w:hAnsi="宋体"/>
                <w:color w:val="auto"/>
                <w:kern w:val="0"/>
                <w:sz w:val="24"/>
                <w:lang w:bidi="ar"/>
              </w:rPr>
              <w:t>并加盖</w:t>
            </w:r>
            <w:r>
              <w:rPr>
                <w:rFonts w:hint="eastAsia" w:ascii="宋体" w:hAnsi="宋体"/>
                <w:color w:val="auto"/>
                <w:kern w:val="0"/>
                <w:sz w:val="24"/>
                <w:lang w:eastAsia="zh-CN" w:bidi="ar"/>
              </w:rPr>
              <w:t>供应商</w:t>
            </w:r>
            <w:r>
              <w:rPr>
                <w:rFonts w:hint="eastAsia" w:ascii="宋体" w:hAnsi="宋体"/>
                <w:color w:val="auto"/>
                <w:kern w:val="0"/>
                <w:sz w:val="24"/>
                <w:lang w:bidi="ar"/>
              </w:rPr>
              <w:t>公章，否则不得分。</w:t>
            </w:r>
          </w:p>
        </w:tc>
        <w:tc>
          <w:tcPr>
            <w:tcW w:w="449" w:type="pct"/>
            <w:vAlign w:val="center"/>
          </w:tcPr>
          <w:p w14:paraId="23EA2A7A">
            <w:pPr>
              <w:widowControl/>
              <w:spacing w:line="276" w:lineRule="auto"/>
              <w:jc w:val="center"/>
              <w:rPr>
                <w:rFonts w:ascii="宋体" w:hAnsi="宋体"/>
                <w:kern w:val="0"/>
                <w:sz w:val="24"/>
                <w:szCs w:val="24"/>
                <w:lang w:bidi="ar"/>
              </w:rPr>
            </w:pPr>
            <w:r>
              <w:rPr>
                <w:rFonts w:hint="eastAsia" w:ascii="宋体" w:hAnsi="宋体"/>
                <w:kern w:val="0"/>
                <w:sz w:val="24"/>
                <w:szCs w:val="24"/>
                <w:lang w:val="en-US" w:eastAsia="zh-CN" w:bidi="ar"/>
              </w:rPr>
              <w:t>6</w:t>
            </w:r>
            <w:r>
              <w:rPr>
                <w:rFonts w:ascii="宋体" w:hAnsi="宋体"/>
                <w:sz w:val="24"/>
                <w:szCs w:val="24"/>
              </w:rPr>
              <w:t xml:space="preserve"> </w:t>
            </w:r>
          </w:p>
        </w:tc>
      </w:tr>
      <w:tr w14:paraId="2DDAE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892" w:type="pct"/>
            <w:vMerge w:val="continue"/>
            <w:vAlign w:val="center"/>
          </w:tcPr>
          <w:p w14:paraId="79EB499F">
            <w:pPr>
              <w:spacing w:line="276" w:lineRule="auto"/>
              <w:jc w:val="center"/>
              <w:rPr>
                <w:rFonts w:ascii="宋体" w:hAnsi="宋体"/>
                <w:spacing w:val="-9"/>
                <w:sz w:val="24"/>
                <w:szCs w:val="24"/>
              </w:rPr>
            </w:pPr>
          </w:p>
        </w:tc>
        <w:tc>
          <w:tcPr>
            <w:tcW w:w="589" w:type="pct"/>
            <w:vAlign w:val="center"/>
          </w:tcPr>
          <w:p w14:paraId="2B660FA4">
            <w:pPr>
              <w:widowControl/>
              <w:spacing w:line="276" w:lineRule="auto"/>
              <w:jc w:val="center"/>
              <w:rPr>
                <w:rFonts w:hint="eastAsia" w:ascii="宋体" w:hAnsi="宋体"/>
                <w:bCs/>
                <w:sz w:val="24"/>
                <w:szCs w:val="24"/>
              </w:rPr>
            </w:pPr>
            <w:r>
              <w:rPr>
                <w:rFonts w:hint="eastAsia" w:ascii="宋体" w:hAnsi="宋体"/>
                <w:bCs/>
                <w:sz w:val="24"/>
                <w:szCs w:val="24"/>
              </w:rPr>
              <w:t>B</w:t>
            </w:r>
            <w:r>
              <w:rPr>
                <w:rFonts w:hint="eastAsia" w:ascii="宋体" w:hAnsi="宋体"/>
                <w:bCs/>
                <w:sz w:val="24"/>
                <w:szCs w:val="24"/>
                <w:lang w:val="en-US" w:eastAsia="zh-CN"/>
              </w:rPr>
              <w:t>5</w:t>
            </w:r>
            <w:r>
              <w:rPr>
                <w:rFonts w:hint="eastAsia" w:ascii="宋体" w:hAnsi="宋体"/>
                <w:bCs/>
                <w:sz w:val="24"/>
                <w:szCs w:val="24"/>
              </w:rPr>
              <w:t>获奖情况</w:t>
            </w:r>
          </w:p>
        </w:tc>
        <w:tc>
          <w:tcPr>
            <w:tcW w:w="3068" w:type="pct"/>
            <w:vAlign w:val="center"/>
          </w:tcPr>
          <w:p w14:paraId="320BAC79">
            <w:pPr>
              <w:widowControl/>
              <w:spacing w:line="276" w:lineRule="auto"/>
              <w:jc w:val="left"/>
              <w:rPr>
                <w:rFonts w:hint="eastAsia" w:ascii="宋体" w:hAnsi="宋体"/>
                <w:color w:val="auto"/>
                <w:kern w:val="0"/>
                <w:sz w:val="24"/>
                <w:lang w:bidi="ar"/>
              </w:rPr>
            </w:pPr>
            <w:r>
              <w:rPr>
                <w:rFonts w:hint="eastAsia" w:ascii="宋体" w:hAnsi="宋体"/>
                <w:color w:val="auto"/>
                <w:kern w:val="0"/>
                <w:sz w:val="24"/>
                <w:lang w:bidi="ar"/>
              </w:rPr>
              <w:t>根据</w:t>
            </w:r>
            <w:r>
              <w:rPr>
                <w:rFonts w:hint="eastAsia" w:ascii="宋体" w:hAnsi="宋体"/>
                <w:color w:val="auto"/>
                <w:kern w:val="0"/>
                <w:sz w:val="24"/>
                <w:lang w:eastAsia="zh-CN" w:bidi="ar"/>
              </w:rPr>
              <w:t>供应商</w:t>
            </w:r>
            <w:r>
              <w:rPr>
                <w:rFonts w:hint="eastAsia" w:ascii="宋体" w:hAnsi="宋体"/>
                <w:color w:val="auto"/>
                <w:kern w:val="0"/>
                <w:sz w:val="24"/>
                <w:lang w:bidi="ar"/>
              </w:rPr>
              <w:t>曾获</w:t>
            </w:r>
            <w:r>
              <w:rPr>
                <w:rFonts w:hint="default" w:ascii="宋体" w:hAnsi="宋体"/>
                <w:color w:val="auto"/>
                <w:kern w:val="0"/>
                <w:sz w:val="24"/>
                <w:lang w:bidi="ar"/>
              </w:rPr>
              <w:t>新媒体或新闻</w:t>
            </w:r>
            <w:r>
              <w:rPr>
                <w:rFonts w:hint="eastAsia" w:ascii="宋体" w:hAnsi="宋体"/>
                <w:color w:val="auto"/>
                <w:kern w:val="0"/>
                <w:sz w:val="24"/>
                <w:lang w:bidi="ar"/>
              </w:rPr>
              <w:t>相关的获奖情况，由</w:t>
            </w:r>
            <w:r>
              <w:rPr>
                <w:rFonts w:hint="eastAsia" w:ascii="宋体" w:hAnsi="宋体"/>
                <w:color w:val="auto"/>
                <w:kern w:val="0"/>
                <w:sz w:val="24"/>
                <w:lang w:eastAsia="zh-CN" w:bidi="ar"/>
              </w:rPr>
              <w:t>磋商小组</w:t>
            </w:r>
            <w:r>
              <w:rPr>
                <w:rFonts w:hint="eastAsia" w:ascii="宋体" w:hAnsi="宋体"/>
                <w:color w:val="auto"/>
                <w:kern w:val="0"/>
                <w:sz w:val="24"/>
                <w:lang w:bidi="ar"/>
              </w:rPr>
              <w:t>进行评分：每提供</w:t>
            </w:r>
            <w:r>
              <w:rPr>
                <w:rFonts w:hint="eastAsia" w:ascii="宋体" w:hAnsi="宋体"/>
                <w:color w:val="auto"/>
                <w:kern w:val="0"/>
                <w:sz w:val="24"/>
                <w:lang w:val="en-US" w:eastAsia="zh-CN" w:bidi="ar"/>
              </w:rPr>
              <w:t>1份获奖</w:t>
            </w:r>
            <w:r>
              <w:rPr>
                <w:rFonts w:hint="eastAsia" w:ascii="宋体" w:hAnsi="宋体"/>
                <w:color w:val="auto"/>
                <w:kern w:val="0"/>
                <w:sz w:val="24"/>
                <w:lang w:bidi="ar"/>
              </w:rPr>
              <w:t>证书的得1分，满分3分。未提供的不得分。</w:t>
            </w:r>
          </w:p>
          <w:p w14:paraId="47C0B7DE">
            <w:pPr>
              <w:widowControl/>
              <w:spacing w:line="276" w:lineRule="auto"/>
              <w:jc w:val="left"/>
              <w:rPr>
                <w:rFonts w:hint="eastAsia" w:ascii="宋体" w:hAnsi="宋体"/>
                <w:color w:val="auto"/>
                <w:kern w:val="0"/>
                <w:sz w:val="24"/>
                <w:lang w:bidi="ar"/>
              </w:rPr>
            </w:pPr>
            <w:r>
              <w:rPr>
                <w:rFonts w:hint="eastAsia" w:ascii="宋体" w:hAnsi="宋体"/>
                <w:color w:val="auto"/>
                <w:kern w:val="0"/>
                <w:sz w:val="24"/>
                <w:lang w:bidi="ar"/>
              </w:rPr>
              <w:t>注：须提供相关证书复印件并加盖</w:t>
            </w:r>
            <w:r>
              <w:rPr>
                <w:rFonts w:hint="eastAsia" w:ascii="宋体" w:hAnsi="宋体"/>
                <w:color w:val="auto"/>
                <w:kern w:val="0"/>
                <w:sz w:val="24"/>
                <w:lang w:eastAsia="zh-CN" w:bidi="ar"/>
              </w:rPr>
              <w:t>供应商</w:t>
            </w:r>
            <w:r>
              <w:rPr>
                <w:rFonts w:hint="eastAsia" w:ascii="宋体" w:hAnsi="宋体"/>
                <w:color w:val="auto"/>
                <w:kern w:val="0"/>
                <w:sz w:val="24"/>
                <w:lang w:bidi="ar"/>
              </w:rPr>
              <w:t>公章，否则不得分。</w:t>
            </w:r>
          </w:p>
        </w:tc>
        <w:tc>
          <w:tcPr>
            <w:tcW w:w="449" w:type="pct"/>
            <w:vAlign w:val="center"/>
          </w:tcPr>
          <w:p w14:paraId="2A90D3E4">
            <w:pPr>
              <w:widowControl/>
              <w:spacing w:line="276" w:lineRule="auto"/>
              <w:jc w:val="center"/>
              <w:rPr>
                <w:rFonts w:hint="eastAsia" w:ascii="宋体" w:hAnsi="宋体"/>
                <w:kern w:val="0"/>
                <w:sz w:val="24"/>
                <w:szCs w:val="24"/>
                <w:lang w:bidi="ar"/>
              </w:rPr>
            </w:pPr>
            <w:r>
              <w:rPr>
                <w:rFonts w:hint="eastAsia" w:ascii="宋体" w:hAnsi="宋体"/>
                <w:kern w:val="0"/>
                <w:sz w:val="24"/>
                <w:szCs w:val="24"/>
                <w:lang w:bidi="ar"/>
              </w:rPr>
              <w:t>3</w:t>
            </w:r>
            <w:r>
              <w:rPr>
                <w:rFonts w:ascii="宋体" w:hAnsi="宋体"/>
                <w:sz w:val="24"/>
                <w:szCs w:val="24"/>
              </w:rPr>
              <w:t xml:space="preserve"> </w:t>
            </w:r>
          </w:p>
        </w:tc>
      </w:tr>
      <w:tr w14:paraId="29F9C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892" w:type="pct"/>
            <w:vMerge w:val="continue"/>
            <w:vAlign w:val="center"/>
          </w:tcPr>
          <w:p w14:paraId="10DCD4E9">
            <w:pPr>
              <w:spacing w:line="276" w:lineRule="auto"/>
              <w:jc w:val="center"/>
              <w:rPr>
                <w:rFonts w:ascii="宋体" w:hAnsi="宋体"/>
                <w:spacing w:val="-9"/>
                <w:sz w:val="24"/>
                <w:szCs w:val="24"/>
              </w:rPr>
            </w:pPr>
          </w:p>
        </w:tc>
        <w:tc>
          <w:tcPr>
            <w:tcW w:w="589" w:type="pct"/>
            <w:vAlign w:val="center"/>
          </w:tcPr>
          <w:p w14:paraId="095A9E56">
            <w:pPr>
              <w:widowControl/>
              <w:spacing w:line="276" w:lineRule="auto"/>
              <w:jc w:val="center"/>
              <w:rPr>
                <w:rFonts w:hint="eastAsia" w:ascii="宋体" w:hAnsi="宋体"/>
                <w:kern w:val="0"/>
                <w:sz w:val="24"/>
                <w:szCs w:val="24"/>
                <w:lang w:bidi="ar"/>
              </w:rPr>
            </w:pPr>
            <w:r>
              <w:rPr>
                <w:rFonts w:hint="eastAsia" w:ascii="宋体" w:hAnsi="宋体"/>
                <w:kern w:val="0"/>
                <w:sz w:val="24"/>
                <w:szCs w:val="24"/>
                <w:lang w:bidi="ar"/>
              </w:rPr>
              <w:t>B</w:t>
            </w:r>
            <w:r>
              <w:rPr>
                <w:rFonts w:hint="eastAsia" w:ascii="宋体" w:hAnsi="宋体"/>
                <w:kern w:val="0"/>
                <w:sz w:val="24"/>
                <w:szCs w:val="24"/>
                <w:lang w:val="en-US" w:eastAsia="zh-CN" w:bidi="ar"/>
              </w:rPr>
              <w:t>6</w:t>
            </w:r>
            <w:r>
              <w:rPr>
                <w:rFonts w:hint="eastAsia" w:ascii="宋体" w:hAnsi="宋体"/>
                <w:kern w:val="0"/>
                <w:sz w:val="24"/>
                <w:szCs w:val="24"/>
                <w:lang w:eastAsia="zh-CN" w:bidi="ar"/>
              </w:rPr>
              <w:t>团队</w:t>
            </w:r>
            <w:r>
              <w:rPr>
                <w:rFonts w:hint="eastAsia" w:ascii="宋体" w:hAnsi="宋体"/>
                <w:kern w:val="28"/>
                <w:sz w:val="24"/>
                <w:szCs w:val="24"/>
                <w:lang w:eastAsia="zh-CN" w:bidi="ar"/>
              </w:rPr>
              <w:t>人员</w:t>
            </w:r>
          </w:p>
        </w:tc>
        <w:tc>
          <w:tcPr>
            <w:tcW w:w="3068" w:type="pct"/>
            <w:vAlign w:val="center"/>
          </w:tcPr>
          <w:p w14:paraId="1462B7D3">
            <w:pPr>
              <w:snapToGrid w:val="0"/>
              <w:spacing w:line="276" w:lineRule="auto"/>
              <w:rPr>
                <w:rFonts w:hint="eastAsia" w:ascii="宋体" w:hAnsi="宋体"/>
                <w:kern w:val="0"/>
                <w:sz w:val="24"/>
                <w:szCs w:val="24"/>
                <w:lang w:eastAsia="zh-CN" w:bidi="ar"/>
              </w:rPr>
            </w:pPr>
            <w:r>
              <w:rPr>
                <w:rFonts w:hint="eastAsia" w:ascii="宋体" w:hAnsi="宋体"/>
                <w:kern w:val="0"/>
                <w:sz w:val="24"/>
                <w:szCs w:val="24"/>
                <w:lang w:eastAsia="zh-CN" w:bidi="ar"/>
              </w:rPr>
              <w:t>供应商团队主创人员</w:t>
            </w:r>
            <w:r>
              <w:rPr>
                <w:rFonts w:hint="eastAsia" w:ascii="宋体" w:hAnsi="宋体"/>
                <w:kern w:val="0"/>
                <w:sz w:val="24"/>
                <w:szCs w:val="24"/>
                <w:lang w:val="en-US" w:eastAsia="zh-CN" w:bidi="ar"/>
              </w:rPr>
              <w:t>具有</w:t>
            </w:r>
            <w:r>
              <w:rPr>
                <w:rFonts w:hint="eastAsia" w:ascii="宋体" w:hAnsi="宋体"/>
                <w:kern w:val="0"/>
                <w:sz w:val="24"/>
                <w:szCs w:val="24"/>
                <w:lang w:eastAsia="zh-CN" w:bidi="ar"/>
              </w:rPr>
              <w:t>新闻、编辑</w:t>
            </w:r>
            <w:r>
              <w:rPr>
                <w:rFonts w:hint="eastAsia" w:ascii="宋体" w:hAnsi="宋体"/>
                <w:kern w:val="0"/>
                <w:sz w:val="24"/>
                <w:szCs w:val="24"/>
                <w:lang w:val="en-US" w:eastAsia="zh-CN" w:bidi="ar"/>
              </w:rPr>
              <w:t>相关</w:t>
            </w:r>
            <w:r>
              <w:rPr>
                <w:rFonts w:hint="eastAsia" w:ascii="宋体" w:hAnsi="宋体"/>
                <w:kern w:val="0"/>
                <w:sz w:val="24"/>
                <w:szCs w:val="24"/>
                <w:lang w:eastAsia="zh-CN" w:bidi="ar"/>
              </w:rPr>
              <w:t>中级</w:t>
            </w:r>
            <w:r>
              <w:rPr>
                <w:rFonts w:hint="eastAsia" w:ascii="宋体" w:hAnsi="宋体"/>
                <w:kern w:val="0"/>
                <w:sz w:val="24"/>
                <w:szCs w:val="24"/>
                <w:lang w:val="en-US" w:eastAsia="zh-CN" w:bidi="ar"/>
              </w:rPr>
              <w:t>及以上</w:t>
            </w:r>
            <w:r>
              <w:rPr>
                <w:rFonts w:hint="eastAsia" w:ascii="宋体" w:hAnsi="宋体"/>
                <w:kern w:val="0"/>
                <w:sz w:val="24"/>
                <w:szCs w:val="24"/>
                <w:lang w:eastAsia="zh-CN" w:bidi="ar"/>
              </w:rPr>
              <w:t>职称</w:t>
            </w:r>
            <w:r>
              <w:rPr>
                <w:rFonts w:hint="eastAsia" w:ascii="宋体" w:hAnsi="宋体"/>
                <w:kern w:val="0"/>
                <w:sz w:val="24"/>
                <w:szCs w:val="24"/>
                <w:lang w:val="en-US" w:eastAsia="zh-CN" w:bidi="ar"/>
              </w:rPr>
              <w:t>的</w:t>
            </w:r>
            <w:r>
              <w:rPr>
                <w:rFonts w:hint="eastAsia" w:ascii="宋体" w:hAnsi="宋体"/>
                <w:kern w:val="0"/>
                <w:sz w:val="24"/>
                <w:szCs w:val="24"/>
                <w:lang w:eastAsia="zh-CN" w:bidi="ar"/>
              </w:rPr>
              <w:t>，</w:t>
            </w:r>
            <w:r>
              <w:rPr>
                <w:rFonts w:hint="eastAsia" w:ascii="宋体" w:hAnsi="宋体"/>
                <w:kern w:val="0"/>
                <w:sz w:val="24"/>
                <w:szCs w:val="24"/>
                <w:lang w:bidi="ar"/>
              </w:rPr>
              <w:t>每提供</w:t>
            </w:r>
            <w:r>
              <w:rPr>
                <w:rFonts w:hint="eastAsia" w:ascii="宋体" w:hAnsi="宋体"/>
                <w:kern w:val="0"/>
                <w:sz w:val="24"/>
                <w:szCs w:val="24"/>
                <w:lang w:val="en-US" w:eastAsia="zh-CN" w:bidi="ar"/>
              </w:rPr>
              <w:t>1名人员</w:t>
            </w:r>
            <w:r>
              <w:rPr>
                <w:rFonts w:hint="eastAsia" w:ascii="宋体" w:hAnsi="宋体"/>
                <w:kern w:val="0"/>
                <w:sz w:val="24"/>
                <w:szCs w:val="24"/>
                <w:lang w:bidi="ar"/>
              </w:rPr>
              <w:t>的得1分，满分3分。未提供的不得分。</w:t>
            </w:r>
          </w:p>
          <w:p w14:paraId="377DF28B">
            <w:pPr>
              <w:widowControl/>
              <w:spacing w:line="276" w:lineRule="auto"/>
              <w:jc w:val="left"/>
              <w:rPr>
                <w:rFonts w:hint="eastAsia" w:ascii="宋体" w:hAnsi="宋体"/>
                <w:sz w:val="24"/>
                <w:szCs w:val="24"/>
                <w:lang w:bidi="ar"/>
              </w:rPr>
            </w:pPr>
            <w:r>
              <w:rPr>
                <w:rFonts w:hint="eastAsia" w:ascii="宋体" w:hAnsi="宋体"/>
                <w:sz w:val="24"/>
                <w:szCs w:val="24"/>
                <w:lang w:bidi="ar"/>
              </w:rPr>
              <w:t>注：</w:t>
            </w:r>
            <w:r>
              <w:rPr>
                <w:rFonts w:hint="eastAsia" w:ascii="宋体" w:hAnsi="宋体"/>
                <w:kern w:val="0"/>
                <w:sz w:val="24"/>
                <w:lang w:bidi="ar"/>
              </w:rPr>
              <w:t>须提供有效期内的</w:t>
            </w:r>
            <w:r>
              <w:rPr>
                <w:rFonts w:hint="eastAsia" w:ascii="宋体" w:hAnsi="宋体"/>
                <w:kern w:val="0"/>
                <w:sz w:val="24"/>
                <w:lang w:val="en-US" w:eastAsia="zh-CN" w:bidi="ar"/>
              </w:rPr>
              <w:t>职称</w:t>
            </w:r>
            <w:r>
              <w:rPr>
                <w:rFonts w:hint="eastAsia" w:ascii="宋体" w:hAnsi="宋体"/>
                <w:kern w:val="0"/>
                <w:sz w:val="24"/>
                <w:lang w:bidi="ar"/>
              </w:rPr>
              <w:t>证书复印件并加盖</w:t>
            </w:r>
            <w:r>
              <w:rPr>
                <w:rFonts w:hint="eastAsia" w:ascii="宋体" w:hAnsi="宋体"/>
                <w:kern w:val="0"/>
                <w:sz w:val="24"/>
                <w:lang w:eastAsia="zh-CN" w:bidi="ar"/>
              </w:rPr>
              <w:t>供应商</w:t>
            </w:r>
            <w:r>
              <w:rPr>
                <w:rFonts w:hint="eastAsia" w:ascii="宋体" w:hAnsi="宋体"/>
                <w:kern w:val="0"/>
                <w:sz w:val="24"/>
                <w:lang w:bidi="ar"/>
              </w:rPr>
              <w:t>公章，否则不得分。</w:t>
            </w:r>
          </w:p>
        </w:tc>
        <w:tc>
          <w:tcPr>
            <w:tcW w:w="449" w:type="pct"/>
            <w:vAlign w:val="center"/>
          </w:tcPr>
          <w:p w14:paraId="36BFC742">
            <w:pPr>
              <w:widowControl/>
              <w:spacing w:line="276" w:lineRule="auto"/>
              <w:jc w:val="center"/>
              <w:rPr>
                <w:rFonts w:hint="eastAsia" w:ascii="宋体" w:hAnsi="宋体"/>
                <w:kern w:val="0"/>
                <w:sz w:val="24"/>
                <w:szCs w:val="24"/>
                <w:lang w:bidi="ar"/>
              </w:rPr>
            </w:pPr>
            <w:r>
              <w:rPr>
                <w:rFonts w:hint="eastAsia" w:ascii="宋体" w:hAnsi="宋体"/>
                <w:kern w:val="0"/>
                <w:sz w:val="24"/>
                <w:szCs w:val="24"/>
                <w:lang w:bidi="ar"/>
              </w:rPr>
              <w:t>3</w:t>
            </w:r>
            <w:r>
              <w:rPr>
                <w:rFonts w:ascii="宋体" w:hAnsi="宋体"/>
                <w:sz w:val="24"/>
                <w:szCs w:val="24"/>
              </w:rPr>
              <w:t xml:space="preserve"> </w:t>
            </w:r>
          </w:p>
        </w:tc>
      </w:tr>
    </w:tbl>
    <w:p w14:paraId="2EC9FA80">
      <w:pPr>
        <w:pStyle w:val="65"/>
        <w:widowControl/>
        <w:spacing w:beforeAutospacing="0" w:after="150" w:afterAutospacing="0" w:line="420" w:lineRule="atLeast"/>
        <w:ind w:firstLine="480"/>
        <w:rPr>
          <w:rStyle w:val="74"/>
          <w:rFonts w:hint="eastAsia" w:ascii="宋体" w:hAnsi="宋体"/>
        </w:rPr>
      </w:pPr>
      <w:r>
        <w:rPr>
          <w:rStyle w:val="74"/>
          <w:rFonts w:hint="eastAsia" w:ascii="宋体" w:hAnsi="宋体"/>
        </w:rPr>
        <w:t>（三）报价部分评分</w:t>
      </w:r>
      <w:r>
        <w:rPr>
          <w:rStyle w:val="74"/>
          <w:rFonts w:ascii="宋体" w:hAnsi="宋体"/>
        </w:rPr>
        <w:t>PF            </w:t>
      </w:r>
      <w:r>
        <w:rPr>
          <w:rStyle w:val="74"/>
          <w:rFonts w:hint="eastAsia" w:ascii="宋体" w:hAnsi="宋体"/>
        </w:rPr>
        <w:t>满分</w:t>
      </w:r>
      <w:r>
        <w:rPr>
          <w:rStyle w:val="74"/>
          <w:rFonts w:hint="eastAsia" w:ascii="宋体" w:hAnsi="宋体"/>
          <w:u w:val="single"/>
          <w:lang w:val="en-US" w:eastAsia="zh-CN"/>
        </w:rPr>
        <w:t>10</w:t>
      </w:r>
      <w:r>
        <w:rPr>
          <w:rStyle w:val="74"/>
          <w:rFonts w:hint="eastAsia" w:ascii="宋体" w:hAnsi="宋体"/>
        </w:rPr>
        <w:t>分</w:t>
      </w:r>
    </w:p>
    <w:p w14:paraId="6DD7D91A">
      <w:pPr>
        <w:widowControl/>
        <w:spacing w:after="150" w:line="420" w:lineRule="atLeast"/>
        <w:ind w:firstLine="480"/>
        <w:jc w:val="left"/>
        <w:rPr>
          <w:rFonts w:ascii="宋体" w:hAnsi="宋体"/>
          <w:kern w:val="0"/>
          <w:sz w:val="24"/>
          <w:szCs w:val="24"/>
        </w:rPr>
      </w:pPr>
      <w:r>
        <w:rPr>
          <w:rFonts w:ascii="宋体" w:hAnsi="宋体"/>
          <w:kern w:val="0"/>
          <w:sz w:val="24"/>
          <w:szCs w:val="24"/>
        </w:rPr>
        <w:t>a.</w:t>
      </w:r>
      <w:r>
        <w:rPr>
          <w:rFonts w:hint="eastAsia" w:ascii="宋体" w:hAnsi="宋体"/>
          <w:kern w:val="0"/>
          <w:sz w:val="24"/>
          <w:szCs w:val="24"/>
        </w:rPr>
        <w:t>价格分采用低价优先法计算，即满足磋商文件要求且最后报价最低的供应商的价格为磋商基准价，其价格分为满分。其他供应商的价格分统一按照下列公式计算：磋商报价得分</w:t>
      </w:r>
      <w:r>
        <w:rPr>
          <w:rFonts w:ascii="宋体" w:hAnsi="宋体"/>
          <w:kern w:val="0"/>
          <w:sz w:val="24"/>
          <w:szCs w:val="24"/>
        </w:rPr>
        <w:t>=</w:t>
      </w:r>
      <w:r>
        <w:rPr>
          <w:rFonts w:hint="eastAsia" w:ascii="宋体" w:hAnsi="宋体"/>
          <w:kern w:val="0"/>
          <w:sz w:val="24"/>
          <w:szCs w:val="24"/>
        </w:rPr>
        <w:t>（磋商基准价／最后磋商报价）×价格权值×</w:t>
      </w:r>
      <w:r>
        <w:rPr>
          <w:rFonts w:ascii="宋体" w:hAnsi="宋体"/>
          <w:kern w:val="0"/>
          <w:sz w:val="24"/>
          <w:szCs w:val="24"/>
        </w:rPr>
        <w:t>100</w:t>
      </w:r>
      <w:r>
        <w:rPr>
          <w:rFonts w:hint="eastAsia" w:ascii="宋体" w:hAnsi="宋体"/>
          <w:kern w:val="0"/>
          <w:sz w:val="24"/>
          <w:szCs w:val="24"/>
        </w:rPr>
        <w:t>。因落实政府采购优惠政策需进行价格扣除的，以扣除后的价格计算磋商基准价和最后磋商报价。</w:t>
      </w:r>
    </w:p>
    <w:p w14:paraId="0E360C34">
      <w:pPr>
        <w:pStyle w:val="65"/>
        <w:widowControl/>
        <w:spacing w:beforeAutospacing="0" w:after="120" w:afterAutospacing="0" w:line="336" w:lineRule="atLeast"/>
        <w:ind w:firstLine="384"/>
        <w:rPr>
          <w:rStyle w:val="74"/>
          <w:rFonts w:hint="eastAsia" w:ascii="宋体" w:hAnsi="宋体" w:eastAsia="宋体"/>
          <w:bCs/>
        </w:rPr>
      </w:pPr>
      <w:r>
        <w:rPr>
          <w:rStyle w:val="74"/>
          <w:rFonts w:hint="eastAsia" w:ascii="宋体" w:hAnsi="宋体" w:eastAsia="宋体"/>
          <w:bCs/>
        </w:rPr>
        <w:t>（四）价格扣除部分</w:t>
      </w:r>
    </w:p>
    <w:p w14:paraId="13E506F1">
      <w:pPr>
        <w:pStyle w:val="65"/>
        <w:widowControl/>
        <w:spacing w:beforeAutospacing="0" w:after="120" w:afterAutospacing="0"/>
        <w:rPr>
          <w:rFonts w:hint="eastAsia" w:ascii="宋体" w:hAnsi="宋体" w:eastAsia="宋体"/>
          <w:b/>
          <w:sz w:val="24"/>
          <w:szCs w:val="24"/>
        </w:rPr>
      </w:pPr>
      <w:r>
        <w:rPr>
          <w:rStyle w:val="74"/>
          <w:bCs/>
          <w:sz w:val="19"/>
          <w:szCs w:val="19"/>
        </w:rPr>
        <w:t> </w:t>
      </w:r>
      <w:r>
        <w:rPr>
          <w:rStyle w:val="74"/>
          <w:rFonts w:hint="eastAsia"/>
          <w:bCs/>
          <w:sz w:val="19"/>
          <w:szCs w:val="19"/>
        </w:rPr>
        <w:t xml:space="preserve">  </w:t>
      </w:r>
      <w:r>
        <w:rPr>
          <w:rFonts w:hint="eastAsia" w:ascii="宋体" w:hAnsi="宋体" w:eastAsia="宋体"/>
          <w:b/>
          <w:sz w:val="24"/>
          <w:szCs w:val="24"/>
        </w:rPr>
        <w:t>1、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否则不予价格扣除。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招标文件规定与政府采购相关法律、法规、制度等有冲突的，以现行法律、法规、制度等执行。5、本项目采购标的对应的中小企业划分标准所属行业为：</w:t>
      </w:r>
      <w:r>
        <w:rPr>
          <w:rFonts w:hint="eastAsia" w:ascii="宋体" w:hAnsi="宋体"/>
          <w:b/>
          <w:sz w:val="24"/>
          <w:szCs w:val="24"/>
          <w:lang w:val="en-US" w:eastAsia="zh-CN"/>
        </w:rPr>
        <w:t>租赁和商务服务业</w:t>
      </w:r>
      <w:r>
        <w:rPr>
          <w:rFonts w:hint="eastAsia" w:ascii="宋体" w:hAnsi="宋体" w:eastAsia="宋体"/>
          <w:b/>
          <w:sz w:val="24"/>
          <w:szCs w:val="24"/>
        </w:rPr>
        <w:t>。</w:t>
      </w:r>
    </w:p>
    <w:p w14:paraId="252F72C2">
      <w:pPr>
        <w:pStyle w:val="45"/>
        <w:snapToGrid w:val="0"/>
        <w:spacing w:line="300" w:lineRule="auto"/>
        <w:jc w:val="center"/>
        <w:outlineLvl w:val="0"/>
        <w:rPr>
          <w:rFonts w:hint="eastAsia" w:hAnsi="宋体"/>
          <w:b/>
          <w:sz w:val="28"/>
        </w:rPr>
      </w:pPr>
      <w:r>
        <w:rPr>
          <w:rFonts w:hint="eastAsia" w:hAnsi="宋体"/>
          <w:b/>
          <w:sz w:val="28"/>
        </w:rPr>
        <w:t>一、说明</w:t>
      </w:r>
    </w:p>
    <w:p w14:paraId="3191A715">
      <w:pPr>
        <w:snapToGrid w:val="0"/>
        <w:spacing w:line="300" w:lineRule="auto"/>
        <w:rPr>
          <w:rFonts w:hint="eastAsia" w:ascii="宋体" w:hAnsi="宋体"/>
          <w:b/>
          <w:sz w:val="24"/>
        </w:rPr>
      </w:pPr>
      <w:bookmarkStart w:id="7" w:name="适用范围"/>
      <w:bookmarkEnd w:id="7"/>
      <w:r>
        <w:rPr>
          <w:rFonts w:hint="eastAsia" w:ascii="宋体" w:hAnsi="宋体"/>
          <w:b/>
          <w:sz w:val="24"/>
        </w:rPr>
        <w:t>1. 适用范围</w:t>
      </w:r>
    </w:p>
    <w:p w14:paraId="72CE7708">
      <w:pPr>
        <w:snapToGrid w:val="0"/>
        <w:spacing w:line="300" w:lineRule="auto"/>
        <w:rPr>
          <w:rFonts w:hint="eastAsia" w:ascii="宋体" w:hAnsi="宋体"/>
          <w:sz w:val="24"/>
        </w:rPr>
      </w:pPr>
      <w:r>
        <w:rPr>
          <w:rFonts w:hint="eastAsia" w:ascii="宋体" w:hAnsi="宋体"/>
          <w:sz w:val="24"/>
        </w:rPr>
        <w:t xml:space="preserve">    1.1本竞争性磋商文件仅适用于磋商邀请中所叙述项目的货物和服务采购。</w:t>
      </w:r>
    </w:p>
    <w:p w14:paraId="53AF65EF">
      <w:pPr>
        <w:snapToGrid w:val="0"/>
        <w:spacing w:line="300" w:lineRule="auto"/>
        <w:rPr>
          <w:rFonts w:hint="eastAsia" w:ascii="宋体" w:hAnsi="宋体"/>
          <w:b/>
          <w:sz w:val="24"/>
        </w:rPr>
      </w:pPr>
      <w:bookmarkStart w:id="8" w:name="定义"/>
      <w:bookmarkEnd w:id="8"/>
      <w:r>
        <w:rPr>
          <w:rFonts w:hint="eastAsia" w:ascii="宋体" w:hAnsi="宋体"/>
          <w:b/>
          <w:sz w:val="24"/>
        </w:rPr>
        <w:t>2. 定义</w:t>
      </w:r>
    </w:p>
    <w:p w14:paraId="2A1AC9DB">
      <w:pPr>
        <w:snapToGrid w:val="0"/>
        <w:spacing w:line="300" w:lineRule="auto"/>
        <w:ind w:firstLine="480"/>
        <w:rPr>
          <w:rFonts w:hint="eastAsia" w:ascii="宋体" w:hAnsi="宋体"/>
          <w:sz w:val="24"/>
        </w:rPr>
      </w:pPr>
      <w:r>
        <w:rPr>
          <w:rFonts w:hint="eastAsia" w:ascii="宋体" w:hAnsi="宋体"/>
          <w:sz w:val="24"/>
        </w:rPr>
        <w:t>2.1 “采购人”系指</w:t>
      </w:r>
      <w:r>
        <w:rPr>
          <w:rFonts w:hint="eastAsia" w:ascii="宋体" w:hAnsi="宋体"/>
          <w:sz w:val="24"/>
          <w:lang w:eastAsia="zh-CN"/>
        </w:rPr>
        <w:t>福建省福州高速公路行政执法支队</w:t>
      </w:r>
      <w:r>
        <w:rPr>
          <w:rFonts w:hint="eastAsia" w:ascii="宋体" w:hAnsi="宋体"/>
          <w:sz w:val="24"/>
        </w:rPr>
        <w:t>。</w:t>
      </w:r>
    </w:p>
    <w:p w14:paraId="496C92F4">
      <w:pPr>
        <w:snapToGrid w:val="0"/>
        <w:spacing w:line="300" w:lineRule="auto"/>
        <w:ind w:firstLine="480"/>
        <w:rPr>
          <w:rFonts w:hint="eastAsia" w:ascii="宋体" w:hAnsi="宋体"/>
          <w:sz w:val="24"/>
        </w:rPr>
      </w:pPr>
      <w:r>
        <w:rPr>
          <w:rFonts w:hint="eastAsia" w:ascii="宋体" w:hAnsi="宋体"/>
          <w:sz w:val="24"/>
        </w:rPr>
        <w:t>2.2 “采购代理机构”系指福建中实招标有限公司。</w:t>
      </w:r>
    </w:p>
    <w:p w14:paraId="53F8105B">
      <w:pPr>
        <w:snapToGrid w:val="0"/>
        <w:spacing w:line="300" w:lineRule="auto"/>
        <w:ind w:firstLine="480"/>
        <w:rPr>
          <w:rFonts w:hint="eastAsia" w:ascii="宋体" w:hAnsi="宋体"/>
          <w:sz w:val="24"/>
        </w:rPr>
      </w:pPr>
      <w:r>
        <w:rPr>
          <w:rFonts w:hint="eastAsia" w:ascii="宋体" w:hAnsi="宋体"/>
          <w:sz w:val="24"/>
        </w:rPr>
        <w:t>2.3 “供应商”系指购买了本竞争性磋商文件，且已经提交本次响应文件的供应商。</w:t>
      </w:r>
    </w:p>
    <w:p w14:paraId="013EB43B">
      <w:pPr>
        <w:snapToGrid w:val="0"/>
        <w:spacing w:line="300" w:lineRule="auto"/>
        <w:ind w:firstLine="480" w:firstLineChars="200"/>
        <w:rPr>
          <w:rFonts w:hint="eastAsia" w:ascii="宋体" w:hAnsi="宋体"/>
          <w:sz w:val="24"/>
        </w:rPr>
      </w:pPr>
      <w:r>
        <w:rPr>
          <w:rFonts w:hint="eastAsia" w:ascii="宋体" w:hAnsi="宋体"/>
          <w:sz w:val="24"/>
        </w:rPr>
        <w:t>2.3“服务”系指竞争性磋商文件规定供应商须承担</w:t>
      </w:r>
      <w:r>
        <w:rPr>
          <w:rFonts w:hint="eastAsia" w:ascii="宋体" w:hAnsi="宋体"/>
          <w:sz w:val="24"/>
          <w:szCs w:val="24"/>
          <w:lang w:val="en-US" w:eastAsia="zh-CN"/>
        </w:rPr>
        <w:t>新媒体宣发推广</w:t>
      </w:r>
      <w:r>
        <w:rPr>
          <w:rFonts w:hint="eastAsia" w:ascii="宋体" w:hAnsi="宋体"/>
          <w:sz w:val="24"/>
          <w:szCs w:val="24"/>
        </w:rPr>
        <w:t>服务</w:t>
      </w:r>
      <w:r>
        <w:rPr>
          <w:rFonts w:hint="eastAsia" w:ascii="宋体" w:hAnsi="宋体"/>
          <w:sz w:val="24"/>
        </w:rPr>
        <w:t>以及其他类似的义务。</w:t>
      </w:r>
    </w:p>
    <w:p w14:paraId="2416ED1C">
      <w:pPr>
        <w:snapToGrid w:val="0"/>
        <w:spacing w:line="300" w:lineRule="auto"/>
        <w:rPr>
          <w:rFonts w:hint="eastAsia" w:ascii="宋体" w:hAnsi="宋体"/>
          <w:b/>
          <w:sz w:val="24"/>
        </w:rPr>
      </w:pPr>
      <w:bookmarkStart w:id="9" w:name="合格的投标人"/>
      <w:bookmarkEnd w:id="9"/>
      <w:r>
        <w:rPr>
          <w:rFonts w:hint="eastAsia" w:ascii="宋体" w:hAnsi="宋体"/>
          <w:b/>
          <w:sz w:val="24"/>
        </w:rPr>
        <w:t>3. 合格的供应商</w:t>
      </w:r>
    </w:p>
    <w:p w14:paraId="61810E75">
      <w:pPr>
        <w:snapToGrid w:val="0"/>
        <w:spacing w:line="300" w:lineRule="auto"/>
        <w:ind w:firstLine="480" w:firstLineChars="200"/>
        <w:rPr>
          <w:rFonts w:hint="eastAsia" w:ascii="宋体" w:hAnsi="宋体"/>
          <w:sz w:val="24"/>
        </w:rPr>
      </w:pPr>
      <w:r>
        <w:rPr>
          <w:rFonts w:hint="eastAsia" w:ascii="宋体" w:hAnsi="宋体"/>
          <w:sz w:val="24"/>
        </w:rPr>
        <w:t>3.1供应商应遵守中国的有关法律、法规和规章的规定。</w:t>
      </w:r>
    </w:p>
    <w:p w14:paraId="0092C401">
      <w:pPr>
        <w:snapToGrid w:val="0"/>
        <w:spacing w:line="300" w:lineRule="auto"/>
        <w:ind w:firstLine="480" w:firstLineChars="200"/>
        <w:rPr>
          <w:rFonts w:hint="eastAsia" w:ascii="宋体" w:hAnsi="宋体"/>
          <w:sz w:val="24"/>
        </w:rPr>
      </w:pPr>
      <w:r>
        <w:rPr>
          <w:rFonts w:hint="eastAsia" w:ascii="宋体" w:hAnsi="宋体"/>
          <w:sz w:val="24"/>
        </w:rPr>
        <w:t>3.2有能力提供本竞争性磋商文件所述服务，符合本竞争性磋商文件对供应商资格标准要求且已实质性响应采购要求的供应商。</w:t>
      </w:r>
    </w:p>
    <w:p w14:paraId="6E386429">
      <w:pPr>
        <w:snapToGrid w:val="0"/>
        <w:spacing w:line="30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3.3一个供应商只能提交一份响应文件。但如果供应商之间存在下列互为关联关系的情形之一的，不得同时参加本项目报价：</w:t>
      </w:r>
    </w:p>
    <w:p w14:paraId="5C883DA1">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 法定代表人</w:t>
      </w:r>
      <w:r>
        <w:rPr>
          <w:rFonts w:hint="eastAsia" w:asciiTheme="majorEastAsia" w:hAnsiTheme="majorEastAsia" w:eastAsiaTheme="majorEastAsia" w:cstheme="majorEastAsia"/>
          <w:color w:val="000000" w:themeColor="text1"/>
          <w:sz w:val="24"/>
          <w:lang w:val="zh-CN"/>
          <w14:textFill>
            <w14:solidFill>
              <w14:schemeClr w14:val="tx1"/>
            </w14:solidFill>
          </w14:textFill>
        </w:rPr>
        <w:t>（或负责人）</w:t>
      </w:r>
      <w:r>
        <w:rPr>
          <w:rFonts w:hint="eastAsia" w:asciiTheme="majorEastAsia" w:hAnsiTheme="majorEastAsia" w:eastAsiaTheme="majorEastAsia" w:cstheme="majorEastAsia"/>
          <w:color w:val="000000" w:themeColor="text1"/>
          <w:sz w:val="24"/>
          <w14:textFill>
            <w14:solidFill>
              <w14:schemeClr w14:val="tx1"/>
            </w14:solidFill>
          </w14:textFill>
        </w:rPr>
        <w:t>为同一人的两个及两个以上法人</w:t>
      </w:r>
      <w:r>
        <w:rPr>
          <w:rFonts w:hint="eastAsia" w:asciiTheme="majorEastAsia" w:hAnsiTheme="majorEastAsia" w:eastAsiaTheme="majorEastAsia" w:cstheme="majorEastAsia"/>
          <w:color w:val="000000" w:themeColor="text1"/>
          <w:sz w:val="24"/>
          <w:lang w:val="zh-CN"/>
          <w14:textFill>
            <w14:solidFill>
              <w14:schemeClr w14:val="tx1"/>
            </w14:solidFill>
          </w14:textFill>
        </w:rPr>
        <w:t>（或负责人）</w:t>
      </w:r>
      <w:r>
        <w:rPr>
          <w:rFonts w:hint="eastAsia" w:asciiTheme="majorEastAsia" w:hAnsiTheme="majorEastAsia" w:eastAsiaTheme="majorEastAsia" w:cstheme="majorEastAsia"/>
          <w:color w:val="000000" w:themeColor="text1"/>
          <w:sz w:val="24"/>
          <w14:textFill>
            <w14:solidFill>
              <w14:schemeClr w14:val="tx1"/>
            </w14:solidFill>
          </w14:textFill>
        </w:rPr>
        <w:t>；</w:t>
      </w:r>
    </w:p>
    <w:p w14:paraId="06D34184">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 母公司、直接或间接持股50％及以上的被投资公司;</w:t>
      </w:r>
    </w:p>
    <w:p w14:paraId="5A99495E">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 均为同一家母公司直接或间接持股50％及以上的被投资公司。</w:t>
      </w:r>
    </w:p>
    <w:p w14:paraId="6A3939F5">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heme="majorEastAsia" w:hAnsiTheme="majorEastAsia" w:eastAsiaTheme="majorEastAsia" w:cstheme="majorEastAsia"/>
          <w:i w:val="0"/>
          <w:iCs w:val="0"/>
          <w:caps w:val="0"/>
          <w:color w:val="auto"/>
          <w:spacing w:val="0"/>
          <w:sz w:val="24"/>
          <w:szCs w:val="24"/>
          <w:shd w:val="clear" w:fill="FFFFFF"/>
          <w:lang w:eastAsia="zh-CN"/>
        </w:rPr>
      </w:pP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i w:val="0"/>
          <w:iCs w:val="0"/>
          <w:caps w:val="0"/>
          <w:color w:val="auto"/>
          <w:spacing w:val="0"/>
          <w:sz w:val="24"/>
          <w:szCs w:val="24"/>
          <w:shd w:val="clear" w:fill="FFFFFF"/>
        </w:rPr>
        <w:t>单位负责人为同一人或者存在控股、管理关系的不同单位</w:t>
      </w:r>
      <w:r>
        <w:rPr>
          <w:rFonts w:hint="eastAsia" w:asciiTheme="majorEastAsia" w:hAnsiTheme="majorEastAsia" w:eastAsiaTheme="majorEastAsia" w:cstheme="majorEastAsia"/>
          <w:i w:val="0"/>
          <w:iCs w:val="0"/>
          <w:caps w:val="0"/>
          <w:color w:val="auto"/>
          <w:spacing w:val="0"/>
          <w:sz w:val="24"/>
          <w:szCs w:val="24"/>
          <w:shd w:val="clear" w:fill="FFFFFF"/>
          <w:lang w:eastAsia="zh-CN"/>
        </w:rPr>
        <w:t>。</w:t>
      </w:r>
    </w:p>
    <w:p w14:paraId="2AC9FD70">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3.4 供应商不得与本次采购项下设计、编制技术规格和其它文件的公司或提</w:t>
      </w:r>
      <w:r>
        <w:rPr>
          <w:rFonts w:hint="eastAsia" w:asciiTheme="majorEastAsia" w:hAnsiTheme="majorEastAsia" w:eastAsiaTheme="majorEastAsia" w:cstheme="majorEastAsia"/>
          <w:sz w:val="24"/>
        </w:rPr>
        <w:t>供咨询服务的公司包括其附属机构有任何关联。</w:t>
      </w:r>
    </w:p>
    <w:p w14:paraId="41F7E325">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3.5 供应商和报价产品的经营活动（包含：设计、销售、安装及运维等）涉及到须经国家行政许可的，应获得许可。</w:t>
      </w:r>
    </w:p>
    <w:p w14:paraId="352E06CE">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3.6报价代表在同一个项目中只能接受一个供应商的委托参加报价。</w:t>
      </w:r>
    </w:p>
    <w:p w14:paraId="1D5CEC14">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3.7报价代表必须经供应商的法定代表人关于参与本项目报价的授权，请提供法定代表人授权报价代表的授权委托书原件（报价代表是法定代表人无需），并提供法定代表人和报价代表的身份证复印件。</w:t>
      </w:r>
    </w:p>
    <w:p w14:paraId="1397B217">
      <w:pPr>
        <w:snapToGrid w:val="0"/>
        <w:spacing w:line="300" w:lineRule="auto"/>
        <w:ind w:firstLine="482" w:firstLineChars="200"/>
        <w:rPr>
          <w:rFonts w:hint="eastAsia" w:ascii="宋体" w:hAnsi="宋体"/>
          <w:b/>
          <w:sz w:val="24"/>
        </w:rPr>
      </w:pPr>
      <w:r>
        <w:rPr>
          <w:rFonts w:hint="eastAsia" w:ascii="宋体" w:hAnsi="宋体"/>
          <w:b/>
          <w:sz w:val="24"/>
        </w:rPr>
        <w:t>注：不符合上述要求的供应商视为报价无效</w:t>
      </w:r>
      <w:r>
        <w:rPr>
          <w:rFonts w:hint="eastAsia" w:ascii="宋体" w:hAnsi="宋体"/>
          <w:sz w:val="24"/>
        </w:rPr>
        <w:t>。</w:t>
      </w:r>
    </w:p>
    <w:p w14:paraId="3425C3F7">
      <w:pPr>
        <w:snapToGrid w:val="0"/>
        <w:spacing w:line="300" w:lineRule="auto"/>
        <w:rPr>
          <w:rFonts w:hint="eastAsia" w:ascii="宋体" w:hAnsi="宋体"/>
          <w:b/>
          <w:sz w:val="24"/>
        </w:rPr>
      </w:pPr>
      <w:bookmarkStart w:id="10" w:name="投标费用"/>
      <w:bookmarkEnd w:id="10"/>
      <w:r>
        <w:rPr>
          <w:rFonts w:hint="eastAsia" w:ascii="宋体" w:hAnsi="宋体"/>
          <w:b/>
          <w:sz w:val="24"/>
        </w:rPr>
        <w:t>4. 报价费用</w:t>
      </w:r>
    </w:p>
    <w:p w14:paraId="3C23350D">
      <w:pPr>
        <w:snapToGrid w:val="0"/>
        <w:spacing w:line="300" w:lineRule="auto"/>
        <w:ind w:firstLine="480"/>
        <w:rPr>
          <w:rFonts w:hint="eastAsia" w:ascii="宋体" w:hAnsi="宋体"/>
          <w:sz w:val="24"/>
        </w:rPr>
      </w:pPr>
      <w:r>
        <w:rPr>
          <w:rFonts w:hint="eastAsia" w:ascii="宋体" w:hAnsi="宋体"/>
          <w:sz w:val="24"/>
        </w:rPr>
        <w:t>4.1 供应商自行承担其参加报价所涉及的一切费用。</w:t>
      </w:r>
    </w:p>
    <w:p w14:paraId="458963F4">
      <w:pPr>
        <w:pStyle w:val="45"/>
        <w:snapToGrid w:val="0"/>
        <w:spacing w:line="300" w:lineRule="auto"/>
        <w:jc w:val="center"/>
        <w:outlineLvl w:val="0"/>
        <w:rPr>
          <w:rFonts w:hint="eastAsia" w:hAnsi="宋体"/>
          <w:b/>
          <w:sz w:val="28"/>
        </w:rPr>
      </w:pPr>
    </w:p>
    <w:p w14:paraId="1B020EF8">
      <w:pPr>
        <w:pStyle w:val="45"/>
        <w:snapToGrid w:val="0"/>
        <w:spacing w:line="300" w:lineRule="auto"/>
        <w:jc w:val="center"/>
        <w:outlineLvl w:val="0"/>
        <w:rPr>
          <w:rFonts w:hint="eastAsia" w:hAnsi="宋体"/>
          <w:b/>
          <w:sz w:val="28"/>
        </w:rPr>
      </w:pPr>
      <w:r>
        <w:rPr>
          <w:rFonts w:hint="eastAsia" w:hAnsi="宋体"/>
          <w:b/>
          <w:sz w:val="28"/>
        </w:rPr>
        <w:t>二、  竞争性磋商文件</w:t>
      </w:r>
    </w:p>
    <w:p w14:paraId="5230C978">
      <w:pPr>
        <w:snapToGrid w:val="0"/>
        <w:spacing w:line="300" w:lineRule="auto"/>
        <w:rPr>
          <w:rFonts w:hint="eastAsia" w:ascii="宋体" w:hAnsi="宋体"/>
          <w:b/>
          <w:sz w:val="24"/>
        </w:rPr>
      </w:pPr>
      <w:bookmarkStart w:id="11" w:name="招标文件的组成"/>
      <w:bookmarkEnd w:id="11"/>
      <w:r>
        <w:rPr>
          <w:rFonts w:hint="eastAsia" w:ascii="宋体" w:hAnsi="宋体"/>
          <w:b/>
          <w:sz w:val="24"/>
        </w:rPr>
        <w:t>5. 竞争性磋商文件的组成</w:t>
      </w:r>
    </w:p>
    <w:p w14:paraId="710BFB6E">
      <w:pPr>
        <w:snapToGrid w:val="0"/>
        <w:spacing w:line="300" w:lineRule="auto"/>
        <w:ind w:firstLine="523" w:firstLineChars="218"/>
        <w:rPr>
          <w:rFonts w:hint="eastAsia" w:ascii="宋体" w:hAnsi="宋体"/>
          <w:sz w:val="24"/>
        </w:rPr>
      </w:pPr>
      <w:r>
        <w:rPr>
          <w:rFonts w:hint="eastAsia" w:ascii="宋体" w:hAnsi="宋体"/>
          <w:sz w:val="24"/>
        </w:rPr>
        <w:t>5.1竞争性磋商文件用以阐明所需服务采购程序和合同主要条款。竞争性磋商文件由下述部分组成：</w:t>
      </w:r>
    </w:p>
    <w:p w14:paraId="7AB9E4FE">
      <w:pPr>
        <w:snapToGrid w:val="0"/>
        <w:spacing w:line="300" w:lineRule="auto"/>
        <w:ind w:firstLine="523" w:firstLineChars="218"/>
        <w:rPr>
          <w:rFonts w:hint="eastAsia" w:ascii="宋体" w:hAnsi="宋体"/>
          <w:sz w:val="24"/>
        </w:rPr>
      </w:pPr>
      <w:r>
        <w:rPr>
          <w:rFonts w:hint="eastAsia" w:ascii="宋体" w:hAnsi="宋体"/>
          <w:sz w:val="24"/>
        </w:rPr>
        <w:t>⑴ 磋商邀请</w:t>
      </w:r>
    </w:p>
    <w:p w14:paraId="69399085">
      <w:pPr>
        <w:snapToGrid w:val="0"/>
        <w:spacing w:line="300" w:lineRule="auto"/>
        <w:ind w:firstLine="523" w:firstLineChars="218"/>
        <w:rPr>
          <w:rFonts w:hint="eastAsia" w:ascii="宋体" w:hAnsi="宋体"/>
          <w:sz w:val="24"/>
        </w:rPr>
      </w:pPr>
      <w:r>
        <w:rPr>
          <w:rFonts w:hint="eastAsia" w:ascii="宋体" w:hAnsi="宋体"/>
          <w:sz w:val="24"/>
        </w:rPr>
        <w:t>⑵ 供应商须知</w:t>
      </w:r>
    </w:p>
    <w:p w14:paraId="19538D27">
      <w:pPr>
        <w:snapToGrid w:val="0"/>
        <w:spacing w:line="300" w:lineRule="auto"/>
        <w:ind w:firstLine="523" w:firstLineChars="218"/>
        <w:rPr>
          <w:rFonts w:hint="eastAsia" w:ascii="宋体" w:hAnsi="宋体"/>
          <w:sz w:val="24"/>
        </w:rPr>
      </w:pPr>
      <w:r>
        <w:rPr>
          <w:rFonts w:hint="eastAsia" w:ascii="宋体" w:hAnsi="宋体"/>
          <w:sz w:val="24"/>
        </w:rPr>
        <w:t>⑶ 采购内容及要求</w:t>
      </w:r>
    </w:p>
    <w:p w14:paraId="57826D83">
      <w:pPr>
        <w:snapToGrid w:val="0"/>
        <w:spacing w:line="300" w:lineRule="auto"/>
        <w:ind w:firstLine="523" w:firstLineChars="218"/>
        <w:rPr>
          <w:rFonts w:hint="eastAsia" w:ascii="宋体" w:hAnsi="宋体"/>
          <w:sz w:val="24"/>
        </w:rPr>
      </w:pPr>
      <w:r>
        <w:rPr>
          <w:rFonts w:hint="eastAsia" w:ascii="宋体" w:hAnsi="宋体"/>
          <w:sz w:val="24"/>
        </w:rPr>
        <w:t>⑷ 合同主要条款</w:t>
      </w:r>
    </w:p>
    <w:p w14:paraId="57509503">
      <w:pPr>
        <w:snapToGrid w:val="0"/>
        <w:spacing w:line="300" w:lineRule="auto"/>
        <w:ind w:firstLine="523" w:firstLineChars="218"/>
        <w:rPr>
          <w:rFonts w:hint="eastAsia" w:ascii="宋体" w:hAnsi="宋体"/>
          <w:sz w:val="24"/>
        </w:rPr>
      </w:pPr>
      <w:r>
        <w:rPr>
          <w:rFonts w:hint="eastAsia" w:ascii="宋体" w:hAnsi="宋体"/>
          <w:sz w:val="24"/>
        </w:rPr>
        <w:t>⑸ 响应文件格式</w:t>
      </w:r>
    </w:p>
    <w:p w14:paraId="509CD03B">
      <w:pPr>
        <w:snapToGrid w:val="0"/>
        <w:spacing w:line="300" w:lineRule="auto"/>
        <w:rPr>
          <w:rFonts w:hint="eastAsia" w:ascii="宋体" w:hAnsi="宋体"/>
          <w:b/>
          <w:sz w:val="24"/>
        </w:rPr>
      </w:pPr>
      <w:bookmarkStart w:id="12" w:name="_Toc430488644"/>
      <w:bookmarkEnd w:id="12"/>
      <w:bookmarkStart w:id="13" w:name="_Toc430489119"/>
      <w:bookmarkEnd w:id="13"/>
      <w:bookmarkStart w:id="14" w:name="_Toc430488851"/>
      <w:bookmarkEnd w:id="14"/>
      <w:bookmarkStart w:id="15" w:name="_Toc430492126"/>
      <w:bookmarkEnd w:id="15"/>
      <w:bookmarkStart w:id="16" w:name="_Toc430422413"/>
      <w:bookmarkEnd w:id="16"/>
      <w:bookmarkStart w:id="17" w:name="_Toc430490612"/>
      <w:bookmarkEnd w:id="17"/>
      <w:bookmarkStart w:id="18" w:name="_Toc415567497"/>
      <w:bookmarkEnd w:id="18"/>
      <w:bookmarkStart w:id="19" w:name="招标文件的澄清"/>
      <w:bookmarkEnd w:id="19"/>
      <w:r>
        <w:rPr>
          <w:rFonts w:hint="eastAsia" w:ascii="宋体" w:hAnsi="宋体"/>
          <w:b/>
          <w:sz w:val="24"/>
        </w:rPr>
        <w:t>6. 竞争性磋商文件的澄清</w:t>
      </w:r>
    </w:p>
    <w:p w14:paraId="31A8E905">
      <w:pPr>
        <w:snapToGrid w:val="0"/>
        <w:spacing w:line="300" w:lineRule="auto"/>
        <w:ind w:firstLine="420" w:firstLineChars="175"/>
        <w:rPr>
          <w:rFonts w:hint="eastAsia" w:ascii="宋体" w:hAnsi="宋体"/>
          <w:sz w:val="24"/>
        </w:rPr>
      </w:pPr>
      <w:r>
        <w:rPr>
          <w:rFonts w:hint="eastAsia" w:ascii="宋体" w:hAnsi="宋体"/>
          <w:sz w:val="24"/>
        </w:rPr>
        <w:t>6.1供应商对竞争性磋商文件如有疑点，可要求澄清。要求澄清应按磋商邀请中载明的地址以书面形式通知采购代理机构。采购代理机构将视情况在响应文件递交截止时间5个日历日内将不标明来源的书面答复发给已购买竞争性磋商文件的所有供应商，并在采购信息发布的媒体上发布澄清公告。该澄清内容为竞争性磋商文件的组成部分。</w:t>
      </w:r>
    </w:p>
    <w:p w14:paraId="3222543E">
      <w:pPr>
        <w:snapToGrid w:val="0"/>
        <w:spacing w:line="300" w:lineRule="auto"/>
        <w:ind w:firstLine="420" w:firstLineChars="175"/>
        <w:rPr>
          <w:rFonts w:hint="eastAsia" w:ascii="宋体" w:hAnsi="宋体"/>
          <w:sz w:val="24"/>
        </w:rPr>
      </w:pPr>
      <w:r>
        <w:rPr>
          <w:rFonts w:hint="eastAsia" w:ascii="宋体" w:hAnsi="宋体"/>
          <w:sz w:val="24"/>
        </w:rPr>
        <w:t>6.2供应商对本次采购活动事项提出疑问的，应在购买竞争性磋商文件之日起7个工作日内将问题以书面形式与本采购代理机构联系。</w:t>
      </w:r>
    </w:p>
    <w:p w14:paraId="268F1221">
      <w:pPr>
        <w:snapToGrid w:val="0"/>
        <w:spacing w:line="300" w:lineRule="auto"/>
        <w:ind w:firstLine="420" w:firstLineChars="175"/>
        <w:rPr>
          <w:rFonts w:hint="eastAsia" w:ascii="宋体" w:hAnsi="宋体"/>
          <w:sz w:val="24"/>
        </w:rPr>
      </w:pPr>
      <w:r>
        <w:rPr>
          <w:rFonts w:hint="eastAsia" w:ascii="宋体" w:hAnsi="宋体"/>
          <w:sz w:val="24"/>
        </w:rPr>
        <w:t>6.3供应商对竞争性磋商文件提出质疑,应在规定时间内提交由法定代表人（或负责人）或授权代表（提供授权函）签署的书面原件并携带相关资料及营业执照复印件（加盖供应商公章，原件备查，若无法提供原件或与原件不符的，视为虚假质疑）送达采购代理机构。</w:t>
      </w:r>
    </w:p>
    <w:p w14:paraId="2D761353">
      <w:pPr>
        <w:snapToGrid w:val="0"/>
        <w:spacing w:line="300" w:lineRule="auto"/>
        <w:ind w:firstLine="420" w:firstLineChars="175"/>
        <w:rPr>
          <w:rFonts w:hint="eastAsia" w:ascii="宋体" w:hAnsi="宋体"/>
          <w:sz w:val="24"/>
        </w:rPr>
      </w:pPr>
      <w:r>
        <w:rPr>
          <w:rFonts w:hint="eastAsia" w:ascii="宋体" w:hAnsi="宋体"/>
          <w:sz w:val="24"/>
        </w:rPr>
        <w:t>6.4质疑的内容须提供事实依据，供应商在规定时间内未提出疑义的,视为认同本竞争性磋商文件中所有条款，今后将无权提出任何疑义。</w:t>
      </w:r>
    </w:p>
    <w:p w14:paraId="0520BD5F">
      <w:pPr>
        <w:snapToGrid w:val="0"/>
        <w:spacing w:line="300" w:lineRule="auto"/>
        <w:rPr>
          <w:rFonts w:hint="eastAsia" w:ascii="宋体" w:hAnsi="宋体"/>
          <w:b/>
          <w:sz w:val="24"/>
        </w:rPr>
      </w:pPr>
      <w:bookmarkStart w:id="20" w:name="_Toc430488645"/>
      <w:bookmarkEnd w:id="20"/>
      <w:bookmarkStart w:id="21" w:name="_Toc430489120"/>
      <w:bookmarkEnd w:id="21"/>
      <w:bookmarkStart w:id="22" w:name="_Toc430490613"/>
      <w:bookmarkEnd w:id="22"/>
      <w:bookmarkStart w:id="23" w:name="_Toc430422414"/>
      <w:bookmarkEnd w:id="23"/>
      <w:bookmarkStart w:id="24" w:name="_Toc430488852"/>
      <w:bookmarkEnd w:id="24"/>
      <w:bookmarkStart w:id="25" w:name="招标文件的修改"/>
      <w:bookmarkEnd w:id="25"/>
      <w:bookmarkStart w:id="26" w:name="_Toc415567498"/>
      <w:bookmarkEnd w:id="26"/>
      <w:bookmarkStart w:id="27" w:name="_Toc430492127"/>
      <w:bookmarkEnd w:id="27"/>
      <w:r>
        <w:rPr>
          <w:rFonts w:hint="eastAsia" w:ascii="宋体" w:hAnsi="宋体"/>
          <w:b/>
          <w:sz w:val="24"/>
        </w:rPr>
        <w:t>7. 竞争性磋商文件的修改</w:t>
      </w:r>
    </w:p>
    <w:p w14:paraId="1D7270EC">
      <w:pPr>
        <w:snapToGrid w:val="0"/>
        <w:spacing w:line="300" w:lineRule="auto"/>
        <w:ind w:firstLine="420" w:firstLineChars="175"/>
        <w:rPr>
          <w:rFonts w:hint="eastAsia" w:ascii="宋体" w:hAnsi="宋体"/>
          <w:sz w:val="24"/>
        </w:rPr>
      </w:pPr>
      <w:r>
        <w:rPr>
          <w:rFonts w:hint="eastAsia" w:ascii="宋体" w:hAnsi="宋体"/>
          <w:sz w:val="24"/>
        </w:rPr>
        <w:t>7.1至首次响应文件递交截止日期前5个日历日，采购代理机构可主动或依供应商要求澄清的问题而修改竞争性磋商文件，并在原信息发布的媒体上发布更正公告，并以书面形式通知所有供应商，供应商在收到该通知后应立即以电报或传真的形式予以确认。该修改内容为竞争性磋商文件的组成部分，对供应商具有约束力。但本须知第7.2条规定的推迟响应文件递交截止时间不受本条约束。</w:t>
      </w:r>
    </w:p>
    <w:p w14:paraId="26077937">
      <w:pPr>
        <w:snapToGrid w:val="0"/>
        <w:spacing w:line="300" w:lineRule="auto"/>
        <w:ind w:firstLine="420" w:firstLineChars="175"/>
        <w:rPr>
          <w:rFonts w:hint="eastAsia" w:ascii="宋体" w:hAnsi="宋体"/>
          <w:sz w:val="24"/>
        </w:rPr>
      </w:pPr>
      <w:r>
        <w:rPr>
          <w:rFonts w:hint="eastAsia" w:ascii="宋体" w:hAnsi="宋体"/>
          <w:sz w:val="24"/>
        </w:rPr>
        <w:t>7.2 为使供应商在准备响应文件时有合理的时间考虑竞争性磋商文件的修改，采购代理机构可酌情推迟响应文件递交截止时间，但应当至少在响应文件递交截止时间三个日历日前将变更时间以书面形式通知所有供应商，并在采购信息发布的媒体上发布更正公告。该修改内容为竞争性磋商文件的组成部分。在此情况下，采购人和供应商受响应文件递交截止期制约的所有权利和义务均应延长至新的截止日期。</w:t>
      </w:r>
    </w:p>
    <w:p w14:paraId="4A78E698">
      <w:pPr>
        <w:pStyle w:val="45"/>
        <w:snapToGrid w:val="0"/>
        <w:spacing w:line="300" w:lineRule="auto"/>
        <w:jc w:val="center"/>
        <w:outlineLvl w:val="0"/>
        <w:rPr>
          <w:rFonts w:hint="eastAsia" w:hAnsi="宋体"/>
          <w:b/>
          <w:sz w:val="28"/>
        </w:rPr>
      </w:pPr>
      <w:bookmarkStart w:id="28" w:name="投标文件的编写"/>
      <w:bookmarkEnd w:id="28"/>
      <w:r>
        <w:rPr>
          <w:rFonts w:hint="eastAsia" w:hAnsi="宋体"/>
          <w:b/>
          <w:sz w:val="28"/>
        </w:rPr>
        <w:t>三、  响应文件的编写</w:t>
      </w:r>
    </w:p>
    <w:p w14:paraId="5287BFDE">
      <w:pPr>
        <w:snapToGrid w:val="0"/>
        <w:spacing w:line="300" w:lineRule="auto"/>
        <w:rPr>
          <w:rFonts w:hint="eastAsia" w:ascii="宋体" w:hAnsi="宋体"/>
          <w:b/>
          <w:sz w:val="24"/>
        </w:rPr>
      </w:pPr>
      <w:bookmarkStart w:id="29" w:name="要求"/>
      <w:bookmarkEnd w:id="29"/>
      <w:r>
        <w:rPr>
          <w:rFonts w:hint="eastAsia" w:ascii="宋体" w:hAnsi="宋体"/>
          <w:b/>
          <w:sz w:val="24"/>
        </w:rPr>
        <w:t>8. 要求</w:t>
      </w:r>
    </w:p>
    <w:p w14:paraId="786FE183">
      <w:pPr>
        <w:snapToGrid w:val="0"/>
        <w:spacing w:line="300" w:lineRule="auto"/>
        <w:ind w:firstLine="420" w:firstLineChars="175"/>
        <w:rPr>
          <w:rFonts w:hint="eastAsia" w:ascii="宋体" w:hAnsi="宋体"/>
          <w:sz w:val="24"/>
        </w:rPr>
      </w:pPr>
      <w:r>
        <w:rPr>
          <w:rFonts w:hint="eastAsia" w:ascii="宋体" w:hAnsi="宋体"/>
          <w:sz w:val="24"/>
        </w:rPr>
        <w:t>8.1各供应商应仔细阅读竞争性磋商文件所有内容，按竞争性磋商文件的要求提供响应文件，并保证所提供的全部资料的真实性及准确性，以使其报价对竞争性磋商文件做出实质性响应。各供应商若提供虚假资料，一经发现将取消其全部保证金；虚假资料若在评审过程中发现，还将视为无效响应；若在评审后发现，还将取消其成交资格；并根据本文件和相关法律法规追究其相关责任。</w:t>
      </w:r>
    </w:p>
    <w:p w14:paraId="670DD7A6">
      <w:pPr>
        <w:snapToGrid w:val="0"/>
        <w:spacing w:line="300" w:lineRule="auto"/>
        <w:ind w:firstLine="420" w:firstLineChars="175"/>
        <w:rPr>
          <w:rFonts w:hint="eastAsia" w:ascii="宋体" w:hAnsi="宋体"/>
          <w:sz w:val="24"/>
        </w:rPr>
      </w:pPr>
      <w:r>
        <w:rPr>
          <w:rFonts w:hint="eastAsia" w:ascii="宋体" w:hAnsi="宋体"/>
          <w:sz w:val="24"/>
        </w:rPr>
        <w:t>8.2 除非有另外的规定，供应商可对采购项目一览表所列的全部合同包或部分合同包进行报价，但不得对单一合同包中的项目拆分报价。采购人不接受有任何可选择性的报价，每一合同包只能有一个报价。总报价应为项目交付采购人使用的一切费用。</w:t>
      </w:r>
    </w:p>
    <w:p w14:paraId="50E23204">
      <w:pPr>
        <w:snapToGrid w:val="0"/>
        <w:spacing w:line="300" w:lineRule="auto"/>
        <w:ind w:firstLine="420" w:firstLineChars="175"/>
        <w:rPr>
          <w:rFonts w:hint="eastAsia" w:ascii="宋体" w:hAnsi="宋体"/>
          <w:sz w:val="24"/>
        </w:rPr>
      </w:pPr>
      <w:r>
        <w:rPr>
          <w:rFonts w:hint="eastAsia" w:ascii="宋体" w:hAnsi="宋体"/>
          <w:sz w:val="24"/>
        </w:rPr>
        <w:t>8.3成交供应商应保证采购人和采购代理机构不受到第三方关于侵犯专利权、商标权或工业设计权等知识产权的指控，如果出现任何第三方提出指控，成交供应商应与第三方交涉，承担可能发生的一切法律责任、费用和后果，并赔偿采购人和采购代理机构的损失。</w:t>
      </w:r>
    </w:p>
    <w:p w14:paraId="00A9F9BB">
      <w:pPr>
        <w:snapToGrid w:val="0"/>
        <w:spacing w:line="300" w:lineRule="auto"/>
        <w:ind w:firstLine="420" w:firstLineChars="175"/>
        <w:rPr>
          <w:rFonts w:hint="eastAsia" w:ascii="宋体" w:hAnsi="宋体"/>
          <w:sz w:val="24"/>
        </w:rPr>
      </w:pPr>
      <w:r>
        <w:rPr>
          <w:rFonts w:hint="eastAsia" w:ascii="宋体" w:hAnsi="宋体"/>
          <w:sz w:val="24"/>
        </w:rPr>
        <w:t>8.4在合同履约期间，由于成交供应商与任何第三方之间的纠纷，影响到合同履约的，成交供应商需承担可能发生的一切法律责任、费用和后果，并赔偿采购人和采购代理机构的损失。</w:t>
      </w:r>
    </w:p>
    <w:p w14:paraId="58FAA8A4">
      <w:pPr>
        <w:snapToGrid w:val="0"/>
        <w:spacing w:line="300" w:lineRule="auto"/>
        <w:ind w:firstLine="420" w:firstLineChars="175"/>
        <w:rPr>
          <w:rFonts w:hint="eastAsia" w:ascii="宋体" w:hAnsi="宋体"/>
          <w:sz w:val="24"/>
        </w:rPr>
      </w:pPr>
      <w:r>
        <w:rPr>
          <w:rFonts w:hint="eastAsia" w:ascii="宋体" w:hAnsi="宋体"/>
          <w:sz w:val="24"/>
        </w:rPr>
        <w:t>8．5供应商不得以任何形式向与本项目无关的其他单位或人员提供竞争性磋商文件及所附的有关资料，如违反，必须赔偿采购人和采购代理机构的所有损失，且采购人和采购代理机构保留追究法律责任的权力。</w:t>
      </w:r>
    </w:p>
    <w:p w14:paraId="16396179">
      <w:pPr>
        <w:snapToGrid w:val="0"/>
        <w:spacing w:line="300" w:lineRule="auto"/>
        <w:rPr>
          <w:rFonts w:hint="eastAsia" w:ascii="宋体" w:hAnsi="宋体"/>
          <w:b/>
          <w:sz w:val="24"/>
        </w:rPr>
      </w:pPr>
      <w:bookmarkStart w:id="30" w:name="_Hlt221331530"/>
      <w:bookmarkEnd w:id="30"/>
      <w:bookmarkStart w:id="31" w:name="投标文件的语言"/>
      <w:bookmarkEnd w:id="31"/>
      <w:r>
        <w:rPr>
          <w:rFonts w:hint="eastAsia" w:ascii="宋体" w:hAnsi="宋体"/>
          <w:b/>
          <w:sz w:val="24"/>
        </w:rPr>
        <w:t>9. 响应文件的语言</w:t>
      </w:r>
    </w:p>
    <w:p w14:paraId="18D3030B">
      <w:pPr>
        <w:snapToGrid w:val="0"/>
        <w:spacing w:line="300" w:lineRule="auto"/>
        <w:ind w:firstLine="420" w:firstLineChars="175"/>
        <w:rPr>
          <w:rFonts w:hint="eastAsia" w:ascii="宋体" w:hAnsi="宋体"/>
          <w:sz w:val="24"/>
        </w:rPr>
      </w:pPr>
      <w:r>
        <w:rPr>
          <w:rFonts w:hint="eastAsia" w:ascii="宋体" w:hAnsi="宋体"/>
          <w:sz w:val="24"/>
        </w:rPr>
        <w:t>9.1竞争性磋商文件中载明的资格或技术商务要求中涉及的供应商提供的证明文件原件属于非中文描述的，供应商必须提供具有翻译资质的机构翻译的中文译本。未按要求提供中文译本的，将认定为该项资格或技术商务要求不符合。翻译机构应为中国翻译协会成员单位，翻译的中文译本应由翻译人员签名并加盖翻译机构公章，同时提供翻译人员翻译资格证书。供应商报价时提供的中文译本、翻译机构及翻译人员资格证书可为复印件，并加盖供应商公章。</w:t>
      </w:r>
    </w:p>
    <w:p w14:paraId="7F0ECD40">
      <w:pPr>
        <w:snapToGrid w:val="0"/>
        <w:spacing w:line="300" w:lineRule="auto"/>
        <w:ind w:firstLine="420" w:firstLineChars="175"/>
        <w:rPr>
          <w:rFonts w:hint="eastAsia" w:ascii="宋体" w:hAnsi="宋体"/>
          <w:sz w:val="24"/>
        </w:rPr>
      </w:pPr>
      <w:r>
        <w:rPr>
          <w:rFonts w:hint="eastAsia" w:ascii="宋体" w:hAnsi="宋体"/>
          <w:sz w:val="24"/>
        </w:rPr>
        <w:t>9.2各种计量单位及符号应采用国际上统一使用的公制计量单位和符号。</w:t>
      </w:r>
    </w:p>
    <w:p w14:paraId="04D70237">
      <w:pPr>
        <w:snapToGrid w:val="0"/>
        <w:spacing w:line="300" w:lineRule="auto"/>
        <w:rPr>
          <w:rFonts w:hint="eastAsia" w:ascii="宋体" w:hAnsi="宋体"/>
          <w:b/>
          <w:sz w:val="24"/>
        </w:rPr>
      </w:pPr>
      <w:bookmarkStart w:id="32" w:name="投标文件的组成"/>
      <w:bookmarkEnd w:id="32"/>
      <w:r>
        <w:rPr>
          <w:rFonts w:hint="eastAsia" w:ascii="宋体" w:hAnsi="宋体"/>
          <w:b/>
          <w:sz w:val="24"/>
        </w:rPr>
        <w:t>10. 响应文件的组成（</w:t>
      </w:r>
      <w:r>
        <w:rPr>
          <w:rFonts w:hint="eastAsia" w:ascii="宋体" w:hAnsi="宋体"/>
          <w:sz w:val="24"/>
        </w:rPr>
        <w:t>应包括下列部分）：</w:t>
      </w:r>
    </w:p>
    <w:p w14:paraId="2C627EB4">
      <w:pPr>
        <w:snapToGrid w:val="0"/>
        <w:spacing w:line="300" w:lineRule="auto"/>
        <w:ind w:firstLine="361" w:firstLineChars="150"/>
        <w:rPr>
          <w:rFonts w:hint="eastAsia" w:ascii="宋体" w:hAnsi="宋体"/>
          <w:b/>
          <w:sz w:val="24"/>
        </w:rPr>
      </w:pPr>
      <w:r>
        <w:rPr>
          <w:rFonts w:hint="eastAsia" w:ascii="宋体" w:hAnsi="宋体"/>
          <w:b/>
          <w:sz w:val="24"/>
        </w:rPr>
        <w:t>响应文件应包括下列部分：响应文件应包括第五章的所有附件及供应商根据采购项目的特点提供的其他文件。</w:t>
      </w:r>
    </w:p>
    <w:p w14:paraId="0A216E21">
      <w:pPr>
        <w:snapToGrid w:val="0"/>
        <w:spacing w:line="300" w:lineRule="auto"/>
        <w:rPr>
          <w:rFonts w:hint="eastAsia" w:ascii="宋体" w:hAnsi="宋体"/>
          <w:b/>
          <w:sz w:val="24"/>
        </w:rPr>
      </w:pPr>
      <w:bookmarkStart w:id="33" w:name="投标有效期"/>
      <w:bookmarkEnd w:id="33"/>
      <w:r>
        <w:rPr>
          <w:rFonts w:hint="eastAsia" w:ascii="宋体" w:hAnsi="宋体"/>
          <w:b/>
          <w:sz w:val="24"/>
        </w:rPr>
        <w:t>11. 报价有效期</w:t>
      </w:r>
    </w:p>
    <w:p w14:paraId="4EADB68B">
      <w:pPr>
        <w:snapToGrid w:val="0"/>
        <w:spacing w:line="300" w:lineRule="auto"/>
        <w:ind w:firstLine="523" w:firstLineChars="218"/>
        <w:rPr>
          <w:rFonts w:hint="eastAsia" w:ascii="宋体" w:hAnsi="宋体"/>
          <w:sz w:val="24"/>
        </w:rPr>
      </w:pPr>
      <w:r>
        <w:rPr>
          <w:rFonts w:hint="eastAsia" w:ascii="宋体" w:hAnsi="宋体"/>
          <w:sz w:val="24"/>
        </w:rPr>
        <w:t>11.1响应文件从供应商须知前附表第4项所规定的响应文件递交截止期之后开始生效，在供应商须知前附表第3项所规定的期限内保持有效。有效期不足将导致其响应文件被拒绝。</w:t>
      </w:r>
    </w:p>
    <w:p w14:paraId="4934E19E">
      <w:pPr>
        <w:snapToGrid w:val="0"/>
        <w:spacing w:line="300" w:lineRule="auto"/>
        <w:ind w:firstLine="523" w:firstLineChars="218"/>
        <w:rPr>
          <w:rFonts w:hint="eastAsia" w:ascii="宋体" w:hAnsi="宋体"/>
          <w:sz w:val="24"/>
        </w:rPr>
      </w:pPr>
      <w:r>
        <w:rPr>
          <w:rFonts w:hint="eastAsia" w:ascii="宋体" w:hAnsi="宋体"/>
          <w:sz w:val="24"/>
        </w:rPr>
        <w:t>11.2特殊情况下采购代理机构可于报价有效期满之前书面要求供应商同意延长有效期，供应商应在采购代理机构规定的期限内以书面形式予以答复。供应商可以拒绝上述要求而其磋商保证金可按规定予以退还。供应商答复不明确或者逾期未答复的，均视为拒绝上述要求。对于接受该要求的供应商，既不要求也不允许其修改响应文件，但将要求其相应延长磋商保证金有效期，有关退还和不予退还磋商保证金的规定在报价有效期延长期内继续有效。</w:t>
      </w:r>
    </w:p>
    <w:p w14:paraId="56AB72EC">
      <w:pPr>
        <w:snapToGrid w:val="0"/>
        <w:spacing w:line="300" w:lineRule="auto"/>
        <w:rPr>
          <w:rFonts w:hint="eastAsia" w:ascii="宋体" w:hAnsi="宋体"/>
          <w:b/>
          <w:sz w:val="24"/>
        </w:rPr>
      </w:pPr>
      <w:r>
        <w:rPr>
          <w:rFonts w:hint="eastAsia" w:ascii="宋体" w:hAnsi="宋体"/>
          <w:b/>
          <w:sz w:val="24"/>
        </w:rPr>
        <w:t>12. 磋商保证金</w:t>
      </w:r>
    </w:p>
    <w:p w14:paraId="3B9815F7">
      <w:pPr>
        <w:snapToGrid w:val="0"/>
        <w:spacing w:line="300" w:lineRule="auto"/>
        <w:ind w:firstLine="523" w:firstLineChars="218"/>
        <w:rPr>
          <w:rFonts w:hint="eastAsia" w:ascii="宋体" w:hAnsi="宋体"/>
          <w:sz w:val="24"/>
        </w:rPr>
      </w:pPr>
      <w:r>
        <w:rPr>
          <w:rFonts w:hint="eastAsia" w:ascii="宋体" w:hAnsi="宋体"/>
          <w:sz w:val="24"/>
        </w:rPr>
        <w:t>12.1 磋商保证金为响应文件的组成部分之一。</w:t>
      </w:r>
    </w:p>
    <w:p w14:paraId="00E16309">
      <w:pPr>
        <w:snapToGrid w:val="0"/>
        <w:spacing w:line="300" w:lineRule="auto"/>
        <w:ind w:firstLine="523" w:firstLineChars="218"/>
        <w:rPr>
          <w:rFonts w:hint="eastAsia" w:ascii="宋体" w:hAnsi="宋体"/>
          <w:sz w:val="24"/>
        </w:rPr>
      </w:pPr>
      <w:r>
        <w:rPr>
          <w:rFonts w:hint="eastAsia" w:ascii="宋体" w:hAnsi="宋体"/>
          <w:sz w:val="24"/>
        </w:rPr>
        <w:t>12.2 供应商应在提交响应文件之前向采购代理机构缴交供应商须知前附表第5项要求的磋商保证金。</w:t>
      </w:r>
    </w:p>
    <w:p w14:paraId="702BD803">
      <w:pPr>
        <w:snapToGrid w:val="0"/>
        <w:spacing w:line="300" w:lineRule="auto"/>
        <w:ind w:firstLine="523" w:firstLineChars="218"/>
        <w:rPr>
          <w:rFonts w:hint="eastAsia" w:ascii="宋体" w:hAnsi="宋体"/>
          <w:sz w:val="24"/>
        </w:rPr>
      </w:pPr>
      <w:r>
        <w:rPr>
          <w:rFonts w:hint="eastAsia" w:ascii="宋体" w:hAnsi="宋体"/>
          <w:sz w:val="24"/>
        </w:rPr>
        <w:t>12.3 磋商保证金用于保护本次采购活动免受供应商的行为而引起的风险。</w:t>
      </w:r>
    </w:p>
    <w:p w14:paraId="5683489E">
      <w:pPr>
        <w:snapToGrid w:val="0"/>
        <w:spacing w:line="300" w:lineRule="auto"/>
        <w:ind w:firstLine="523" w:firstLineChars="218"/>
        <w:rPr>
          <w:rFonts w:hint="eastAsia" w:ascii="宋体" w:hAnsi="宋体"/>
          <w:sz w:val="24"/>
        </w:rPr>
      </w:pPr>
      <w:r>
        <w:rPr>
          <w:rFonts w:hint="eastAsia" w:ascii="宋体" w:hAnsi="宋体"/>
          <w:sz w:val="24"/>
        </w:rPr>
        <w:t>12.4磋商保证金以转账或电汇形式提交，不直接接受现金或汇票；供应商在缴纳保证金时必须以其基本账户缴纳。供应商在交纳磋商保证金时，必须严格按规定的金额交纳,并在办理交纳手续时必须注明项目编号、项目名称.若因供应商未按上述规定缴交而引起查询不到，后果由供应商自行承担。</w:t>
      </w:r>
    </w:p>
    <w:p w14:paraId="4C50B9A4">
      <w:pPr>
        <w:snapToGrid w:val="0"/>
        <w:spacing w:line="300" w:lineRule="auto"/>
        <w:ind w:firstLine="523" w:firstLineChars="218"/>
        <w:rPr>
          <w:rFonts w:hint="eastAsia" w:ascii="宋体" w:hAnsi="宋体"/>
          <w:sz w:val="24"/>
        </w:rPr>
      </w:pPr>
      <w:r>
        <w:rPr>
          <w:rFonts w:hint="eastAsia" w:ascii="宋体" w:hAnsi="宋体"/>
          <w:sz w:val="24"/>
        </w:rPr>
        <w:t>12.5未按规定缴交磋商保证金的报价，将被视为无效响应。</w:t>
      </w:r>
    </w:p>
    <w:p w14:paraId="114EE6DF">
      <w:pPr>
        <w:snapToGrid w:val="0"/>
        <w:spacing w:line="300" w:lineRule="auto"/>
        <w:ind w:firstLine="523" w:firstLineChars="218"/>
        <w:rPr>
          <w:rFonts w:hint="eastAsia" w:ascii="宋体" w:hAnsi="宋体"/>
          <w:sz w:val="24"/>
        </w:rPr>
      </w:pPr>
      <w:r>
        <w:rPr>
          <w:rFonts w:hint="eastAsia" w:ascii="宋体" w:hAnsi="宋体"/>
          <w:sz w:val="24"/>
        </w:rPr>
        <w:t>12.6采购代理机构将在成交通知书发出之日后予以原额无息退还落标供应商的磋商保证金。</w:t>
      </w:r>
    </w:p>
    <w:p w14:paraId="74B16D85">
      <w:pPr>
        <w:snapToGrid w:val="0"/>
        <w:spacing w:line="300" w:lineRule="auto"/>
        <w:ind w:firstLine="523" w:firstLineChars="218"/>
        <w:rPr>
          <w:rFonts w:hint="eastAsia" w:ascii="宋体" w:hAnsi="宋体"/>
          <w:sz w:val="24"/>
        </w:rPr>
      </w:pPr>
      <w:r>
        <w:rPr>
          <w:rFonts w:hint="eastAsia" w:ascii="宋体" w:hAnsi="宋体"/>
          <w:sz w:val="24"/>
        </w:rPr>
        <w:t>12.7成交供应商全额缴纳代理服务费、成交供应商全额缴纳履约保证金（若有）并签订合同后，其磋商保证金予以原额无息退还。</w:t>
      </w:r>
    </w:p>
    <w:p w14:paraId="4F1B1D5D">
      <w:pPr>
        <w:snapToGrid w:val="0"/>
        <w:spacing w:line="300" w:lineRule="auto"/>
        <w:ind w:firstLine="523" w:firstLineChars="218"/>
        <w:rPr>
          <w:rFonts w:hint="eastAsia" w:ascii="宋体" w:hAnsi="宋体"/>
          <w:sz w:val="24"/>
        </w:rPr>
      </w:pPr>
      <w:r>
        <w:rPr>
          <w:rFonts w:hint="eastAsia" w:ascii="宋体" w:hAnsi="宋体"/>
          <w:sz w:val="24"/>
        </w:rPr>
        <w:t>12.8磋商保证金的有效期与报价有效期一致。</w:t>
      </w:r>
    </w:p>
    <w:p w14:paraId="74C89A93">
      <w:pPr>
        <w:snapToGrid w:val="0"/>
        <w:spacing w:line="300" w:lineRule="auto"/>
        <w:ind w:firstLine="523" w:firstLineChars="218"/>
        <w:rPr>
          <w:rFonts w:hint="eastAsia" w:ascii="宋体" w:hAnsi="宋体"/>
          <w:sz w:val="24"/>
        </w:rPr>
      </w:pPr>
      <w:r>
        <w:rPr>
          <w:rFonts w:hint="eastAsia" w:ascii="宋体" w:hAnsi="宋体"/>
          <w:sz w:val="24"/>
        </w:rPr>
        <w:t>12.9退回保证金时，供应商须提供其基本账户、开户名，否则不予办理，退回时将采用转账或电汇方式。</w:t>
      </w:r>
    </w:p>
    <w:p w14:paraId="2C546092">
      <w:pPr>
        <w:snapToGrid w:val="0"/>
        <w:spacing w:line="300" w:lineRule="auto"/>
        <w:ind w:firstLine="523" w:firstLineChars="218"/>
        <w:rPr>
          <w:rFonts w:hint="eastAsia" w:ascii="宋体" w:hAnsi="宋体"/>
          <w:sz w:val="24"/>
        </w:rPr>
      </w:pPr>
      <w:r>
        <w:rPr>
          <w:rFonts w:hint="eastAsia" w:ascii="宋体" w:hAnsi="宋体"/>
          <w:sz w:val="24"/>
        </w:rPr>
        <w:t>12.10若成交供应商因故未签订合同或未履行合同的，代理服务费将不予退还，同时保证金不予退还。</w:t>
      </w:r>
    </w:p>
    <w:p w14:paraId="30991A79">
      <w:pPr>
        <w:snapToGrid w:val="0"/>
        <w:spacing w:line="300" w:lineRule="auto"/>
        <w:ind w:firstLine="523" w:firstLineChars="218"/>
        <w:rPr>
          <w:rFonts w:hint="eastAsia" w:ascii="宋体" w:hAnsi="宋体"/>
          <w:sz w:val="24"/>
        </w:rPr>
      </w:pPr>
      <w:r>
        <w:rPr>
          <w:rFonts w:hint="eastAsia" w:ascii="宋体" w:hAnsi="宋体"/>
          <w:sz w:val="24"/>
        </w:rPr>
        <w:t>12.11发生以下情况之一的，磋商保证金将不予退还：</w:t>
      </w:r>
    </w:p>
    <w:p w14:paraId="56289AD5">
      <w:pPr>
        <w:snapToGrid w:val="0"/>
        <w:spacing w:line="300" w:lineRule="auto"/>
        <w:ind w:firstLine="523" w:firstLineChars="218"/>
        <w:rPr>
          <w:rFonts w:hint="eastAsia" w:ascii="宋体" w:hAnsi="宋体"/>
          <w:sz w:val="24"/>
        </w:rPr>
      </w:pPr>
      <w:r>
        <w:rPr>
          <w:rFonts w:hint="eastAsia" w:ascii="宋体" w:hAnsi="宋体"/>
          <w:sz w:val="24"/>
        </w:rPr>
        <w:t>（1）供应商递交响应文件后且在报价有效期内撤回文件，或虚假承诺；</w:t>
      </w:r>
    </w:p>
    <w:p w14:paraId="6A730082">
      <w:pPr>
        <w:snapToGrid w:val="0"/>
        <w:spacing w:line="300" w:lineRule="auto"/>
        <w:ind w:firstLine="523" w:firstLineChars="218"/>
        <w:rPr>
          <w:rFonts w:hint="eastAsia" w:ascii="宋体" w:hAnsi="宋体"/>
          <w:sz w:val="24"/>
        </w:rPr>
      </w:pPr>
      <w:r>
        <w:rPr>
          <w:rFonts w:hint="eastAsia" w:ascii="宋体" w:hAnsi="宋体"/>
          <w:sz w:val="24"/>
        </w:rPr>
        <w:t>（2）提供不真实的或伪造相关报价资料；</w:t>
      </w:r>
    </w:p>
    <w:p w14:paraId="6F22FC47">
      <w:pPr>
        <w:snapToGrid w:val="0"/>
        <w:spacing w:line="300" w:lineRule="auto"/>
        <w:ind w:firstLine="523" w:firstLineChars="218"/>
        <w:rPr>
          <w:rFonts w:hint="eastAsia" w:ascii="宋体" w:hAnsi="宋体"/>
          <w:sz w:val="24"/>
        </w:rPr>
      </w:pPr>
      <w:r>
        <w:rPr>
          <w:rFonts w:hint="eastAsia" w:ascii="宋体" w:hAnsi="宋体"/>
          <w:sz w:val="24"/>
        </w:rPr>
        <w:t>（3）不接受竞争性磋商文件中有关规定，对其报价有误之处的修正；</w:t>
      </w:r>
    </w:p>
    <w:p w14:paraId="3A779588">
      <w:pPr>
        <w:snapToGrid w:val="0"/>
        <w:spacing w:line="300" w:lineRule="auto"/>
        <w:ind w:firstLine="523" w:firstLineChars="218"/>
        <w:rPr>
          <w:rFonts w:hint="eastAsia" w:ascii="宋体" w:hAnsi="宋体"/>
          <w:sz w:val="24"/>
        </w:rPr>
      </w:pPr>
      <w:r>
        <w:rPr>
          <w:rFonts w:hint="eastAsia" w:ascii="宋体" w:hAnsi="宋体"/>
          <w:sz w:val="24"/>
        </w:rPr>
        <w:t>（4）恶意干扰招报价活动，不听劝阻的；</w:t>
      </w:r>
    </w:p>
    <w:p w14:paraId="691DC548">
      <w:pPr>
        <w:snapToGrid w:val="0"/>
        <w:spacing w:line="300" w:lineRule="auto"/>
        <w:ind w:firstLine="523" w:firstLineChars="218"/>
        <w:rPr>
          <w:rFonts w:hint="eastAsia" w:ascii="宋体" w:hAnsi="宋体"/>
          <w:sz w:val="24"/>
        </w:rPr>
      </w:pPr>
      <w:r>
        <w:rPr>
          <w:rFonts w:hint="eastAsia" w:ascii="宋体" w:hAnsi="宋体"/>
          <w:sz w:val="24"/>
        </w:rPr>
        <w:t>（5）若供应商被磋商小组认定为串通报价的；</w:t>
      </w:r>
    </w:p>
    <w:p w14:paraId="4BF5D015">
      <w:pPr>
        <w:snapToGrid w:val="0"/>
        <w:spacing w:line="300" w:lineRule="auto"/>
        <w:ind w:firstLine="523" w:firstLineChars="218"/>
        <w:rPr>
          <w:rFonts w:hint="eastAsia" w:ascii="宋体" w:hAnsi="宋体"/>
          <w:sz w:val="24"/>
        </w:rPr>
      </w:pPr>
      <w:r>
        <w:rPr>
          <w:rFonts w:hint="eastAsia" w:ascii="宋体" w:hAnsi="宋体"/>
          <w:sz w:val="24"/>
        </w:rPr>
        <w:t>（6）成交供应商未按规定缴纳代理服务费或履约保证金（若有）；</w:t>
      </w:r>
    </w:p>
    <w:p w14:paraId="052731A5">
      <w:pPr>
        <w:snapToGrid w:val="0"/>
        <w:spacing w:line="300" w:lineRule="auto"/>
        <w:ind w:firstLine="523" w:firstLineChars="218"/>
        <w:rPr>
          <w:rFonts w:hint="eastAsia" w:ascii="宋体" w:hAnsi="宋体"/>
          <w:sz w:val="24"/>
        </w:rPr>
      </w:pPr>
      <w:r>
        <w:rPr>
          <w:rFonts w:hint="eastAsia" w:ascii="宋体" w:hAnsi="宋体"/>
          <w:sz w:val="24"/>
        </w:rPr>
        <w:t>（7）成交供应商未能做到：按成交通知书要求的日期签订合同或按竞争性磋商文件规定和响应文件承诺履行其义务。</w:t>
      </w:r>
    </w:p>
    <w:p w14:paraId="4693802F">
      <w:pPr>
        <w:snapToGrid w:val="0"/>
        <w:spacing w:line="300" w:lineRule="auto"/>
        <w:ind w:firstLine="523" w:firstLineChars="218"/>
        <w:rPr>
          <w:rFonts w:hint="eastAsia" w:ascii="宋体" w:hAnsi="宋体"/>
          <w:sz w:val="24"/>
        </w:rPr>
      </w:pPr>
      <w:r>
        <w:rPr>
          <w:rFonts w:hint="eastAsia" w:ascii="宋体" w:hAnsi="宋体"/>
          <w:sz w:val="24"/>
        </w:rPr>
        <w:t>上述不予退还磋商保证金的情况给采购人或采购代理机构造成损失的，还要承担赔偿责任。</w:t>
      </w:r>
    </w:p>
    <w:p w14:paraId="7C12ED56">
      <w:pPr>
        <w:snapToGrid w:val="0"/>
        <w:spacing w:line="300" w:lineRule="auto"/>
        <w:rPr>
          <w:rFonts w:hint="eastAsia" w:ascii="宋体" w:hAnsi="宋体"/>
          <w:b/>
          <w:sz w:val="24"/>
        </w:rPr>
      </w:pPr>
      <w:bookmarkStart w:id="34" w:name="投标文件的格式"/>
      <w:bookmarkEnd w:id="34"/>
      <w:r>
        <w:rPr>
          <w:rFonts w:hint="eastAsia" w:ascii="宋体" w:hAnsi="宋体"/>
          <w:b/>
          <w:sz w:val="24"/>
        </w:rPr>
        <w:t>13. 响应文件的格式</w:t>
      </w:r>
    </w:p>
    <w:p w14:paraId="7A411B0C">
      <w:pPr>
        <w:snapToGrid w:val="0"/>
        <w:spacing w:line="300" w:lineRule="auto"/>
        <w:ind w:firstLine="523" w:firstLineChars="218"/>
        <w:rPr>
          <w:rFonts w:hint="eastAsia" w:ascii="宋体" w:hAnsi="宋体"/>
          <w:sz w:val="24"/>
        </w:rPr>
      </w:pPr>
      <w:r>
        <w:rPr>
          <w:rFonts w:hint="eastAsia" w:ascii="宋体" w:hAnsi="宋体"/>
          <w:sz w:val="24"/>
        </w:rPr>
        <w:t>13.1</w:t>
      </w:r>
      <w:r>
        <w:rPr>
          <w:rFonts w:hint="eastAsia" w:ascii="宋体" w:hAnsi="宋体"/>
          <w:b/>
          <w:sz w:val="24"/>
        </w:rPr>
        <w:t>供应商须递交按 “响应文件的编写”第10条规定文件组成的响应文件正本一份，副本三份。</w:t>
      </w:r>
      <w:r>
        <w:rPr>
          <w:rFonts w:hint="eastAsia" w:ascii="宋体" w:hAnsi="宋体"/>
          <w:b/>
          <w:sz w:val="24"/>
          <w:lang w:val="zh-CN"/>
        </w:rPr>
        <w:t>正本与副本都</w:t>
      </w:r>
      <w:r>
        <w:rPr>
          <w:rFonts w:hint="eastAsia" w:ascii="宋体" w:hAnsi="宋体"/>
          <w:b/>
          <w:sz w:val="24"/>
        </w:rPr>
        <w:t>必须用A4幅面纸张打印装订，应编制封面、目录、页码，必须用胶装（为永久性、无破坏不可拆分）装订成册，并加盖骑缝章，副本可以用正本的完整复印件，并在封面标明“正本”、“副本”字样。正本与副本如有不一致，则以正本为准。供应商未按上述要求制作响应文件的视为响应文件无效。供应商需提供响应文件的电子版（doc格式）一份，并封装在正本中。</w:t>
      </w:r>
    </w:p>
    <w:p w14:paraId="5F63DA96">
      <w:pPr>
        <w:snapToGrid w:val="0"/>
        <w:spacing w:line="300" w:lineRule="auto"/>
        <w:ind w:firstLine="523" w:firstLineChars="218"/>
        <w:rPr>
          <w:rFonts w:hint="eastAsia" w:ascii="宋体" w:hAnsi="宋体"/>
          <w:sz w:val="24"/>
        </w:rPr>
      </w:pPr>
      <w:r>
        <w:rPr>
          <w:rFonts w:hint="eastAsia" w:ascii="宋体" w:hAnsi="宋体"/>
          <w:sz w:val="24"/>
        </w:rPr>
        <w:t>13.2 响应文件应由供应商的法定代表人（或负责人）或者其授权代表签署并加盖公章（</w:t>
      </w:r>
      <w:r>
        <w:rPr>
          <w:rFonts w:hint="eastAsia" w:ascii="宋体" w:hAnsi="宋体"/>
          <w:b/>
          <w:sz w:val="24"/>
        </w:rPr>
        <w:t>非投标专用章或业务章，下同</w:t>
      </w:r>
      <w:r>
        <w:rPr>
          <w:rFonts w:hint="eastAsia" w:ascii="宋体" w:hAnsi="宋体"/>
          <w:sz w:val="24"/>
        </w:rPr>
        <w:t>），如由后者签署，应提供“法定代表人</w:t>
      </w:r>
      <w:r>
        <w:rPr>
          <w:rFonts w:hint="eastAsia" w:ascii="宋体" w:hAnsi="宋体"/>
          <w:sz w:val="24"/>
          <w:lang w:val="zh-CN"/>
        </w:rPr>
        <w:t>（或负责人）</w:t>
      </w:r>
      <w:r>
        <w:rPr>
          <w:rFonts w:hint="eastAsia" w:ascii="宋体" w:hAnsi="宋体"/>
          <w:sz w:val="24"/>
        </w:rPr>
        <w:t>授权委托书”。</w:t>
      </w:r>
    </w:p>
    <w:p w14:paraId="02AC1D32">
      <w:pPr>
        <w:snapToGrid w:val="0"/>
        <w:spacing w:line="300" w:lineRule="auto"/>
        <w:ind w:firstLine="523" w:firstLineChars="218"/>
        <w:rPr>
          <w:rFonts w:hint="eastAsia" w:ascii="宋体" w:hAnsi="宋体"/>
          <w:sz w:val="24"/>
        </w:rPr>
      </w:pPr>
      <w:r>
        <w:rPr>
          <w:rFonts w:hint="eastAsia" w:ascii="宋体" w:hAnsi="宋体"/>
          <w:sz w:val="24"/>
        </w:rPr>
        <w:t>13.3除非有另外的规定或许可，报价使用货币为人民币。</w:t>
      </w:r>
    </w:p>
    <w:p w14:paraId="06D523DE">
      <w:pPr>
        <w:snapToGrid w:val="0"/>
        <w:spacing w:line="300" w:lineRule="auto"/>
        <w:ind w:firstLine="523" w:firstLineChars="218"/>
        <w:rPr>
          <w:rFonts w:hint="eastAsia" w:ascii="宋体" w:hAnsi="宋体"/>
          <w:sz w:val="24"/>
        </w:rPr>
      </w:pPr>
      <w:r>
        <w:rPr>
          <w:rFonts w:hint="eastAsia" w:ascii="宋体" w:hAnsi="宋体"/>
          <w:sz w:val="24"/>
        </w:rPr>
        <w:t>13.4供应商应提交证明其拟供服务符合竞争性磋商文件要求的技术响应文件，该文件可以是文字资料、图纸和数据，并须提供服务主要技术要求的详细描述。</w:t>
      </w:r>
    </w:p>
    <w:p w14:paraId="217DD3FA">
      <w:pPr>
        <w:snapToGrid w:val="0"/>
        <w:spacing w:line="300" w:lineRule="auto"/>
        <w:ind w:firstLine="523" w:firstLineChars="218"/>
        <w:rPr>
          <w:rFonts w:hint="eastAsia" w:ascii="宋体" w:hAnsi="宋体"/>
          <w:sz w:val="24"/>
        </w:rPr>
      </w:pPr>
      <w:r>
        <w:rPr>
          <w:rFonts w:hint="eastAsia" w:ascii="宋体" w:hAnsi="宋体"/>
          <w:sz w:val="24"/>
        </w:rPr>
        <w:t>13.5响应文件的正本和全部副本均应使用不能擦去的墨料或墨水打印、书写，并由法定代表人</w:t>
      </w:r>
      <w:r>
        <w:rPr>
          <w:rFonts w:hint="eastAsia" w:ascii="宋体" w:hAnsi="宋体"/>
          <w:sz w:val="24"/>
          <w:lang w:val="zh-CN"/>
        </w:rPr>
        <w:t>（或负责人）</w:t>
      </w:r>
      <w:r>
        <w:rPr>
          <w:rFonts w:hint="eastAsia" w:ascii="宋体" w:hAnsi="宋体"/>
          <w:sz w:val="24"/>
        </w:rPr>
        <w:t>或其授权代表（报价代表）签署，盖供应商公章，并用供应商公章盖好骑缝章，相关证件必须每页加盖公章。</w:t>
      </w:r>
    </w:p>
    <w:p w14:paraId="297ECF27">
      <w:pPr>
        <w:snapToGrid w:val="0"/>
        <w:spacing w:line="300" w:lineRule="auto"/>
        <w:ind w:firstLine="523" w:firstLineChars="218"/>
        <w:rPr>
          <w:rFonts w:hint="eastAsia" w:ascii="宋体" w:hAnsi="宋体"/>
          <w:sz w:val="24"/>
        </w:rPr>
      </w:pPr>
      <w:r>
        <w:rPr>
          <w:rFonts w:hint="eastAsia" w:ascii="宋体" w:hAnsi="宋体"/>
          <w:sz w:val="24"/>
        </w:rPr>
        <w:t xml:space="preserve">13.6全套响应文件应无涂改和行间插字，除非这些改动是根据采购代理机构的指示进行的，或者是为改正供应商造成的必须修改的错误而进行的。有改动时，修改处应由授权代表签署证明或加盖校正章。 </w:t>
      </w:r>
    </w:p>
    <w:p w14:paraId="1BEAB0B9">
      <w:pPr>
        <w:snapToGrid w:val="0"/>
        <w:spacing w:line="300" w:lineRule="auto"/>
        <w:ind w:firstLine="523" w:firstLineChars="218"/>
        <w:rPr>
          <w:rFonts w:hint="eastAsia" w:ascii="宋体" w:hAnsi="宋体"/>
          <w:sz w:val="24"/>
        </w:rPr>
      </w:pPr>
      <w:r>
        <w:rPr>
          <w:rFonts w:hint="eastAsia" w:ascii="宋体" w:hAnsi="宋体"/>
          <w:sz w:val="24"/>
        </w:rPr>
        <w:t>13.7未按本须知规定的格式填写响应文件、响应文件字迹模糊不清的，其报价将被拒绝。</w:t>
      </w:r>
    </w:p>
    <w:p w14:paraId="7AC04B34">
      <w:pPr>
        <w:snapToGrid w:val="0"/>
        <w:spacing w:line="300" w:lineRule="auto"/>
        <w:ind w:firstLine="523" w:firstLineChars="218"/>
        <w:rPr>
          <w:rFonts w:hint="eastAsia" w:ascii="宋体" w:hAnsi="宋体"/>
        </w:rPr>
      </w:pPr>
      <w:r>
        <w:rPr>
          <w:rFonts w:hint="eastAsia" w:ascii="宋体" w:hAnsi="宋体"/>
          <w:sz w:val="24"/>
        </w:rPr>
        <w:t>13.8竞争性磋商文件中要求供应商提供的报价资格证明文件及相关材料的复印件（证书、证件必须在有效期内，若发生变更的，应按有关规定办理完变更手续后方可参加报价，并以发证机关核准的变更为准）加盖供应商公章，注明“与原件一致”。</w:t>
      </w:r>
    </w:p>
    <w:p w14:paraId="52438283">
      <w:pPr>
        <w:pStyle w:val="45"/>
        <w:snapToGrid w:val="0"/>
        <w:spacing w:line="300" w:lineRule="auto"/>
        <w:jc w:val="center"/>
        <w:outlineLvl w:val="0"/>
        <w:rPr>
          <w:rFonts w:hint="eastAsia" w:hAnsi="宋体"/>
          <w:b/>
          <w:sz w:val="28"/>
        </w:rPr>
      </w:pPr>
      <w:bookmarkStart w:id="35" w:name="投标文件的提交"/>
      <w:bookmarkEnd w:id="35"/>
      <w:r>
        <w:rPr>
          <w:rFonts w:hint="eastAsia" w:hAnsi="宋体"/>
          <w:b/>
          <w:sz w:val="28"/>
        </w:rPr>
        <w:t>四、 响应文件的提交</w:t>
      </w:r>
    </w:p>
    <w:p w14:paraId="7AF1DF3B">
      <w:pPr>
        <w:snapToGrid w:val="0"/>
        <w:spacing w:line="300" w:lineRule="auto"/>
        <w:rPr>
          <w:rFonts w:hint="eastAsia" w:ascii="宋体" w:hAnsi="宋体"/>
          <w:b/>
          <w:sz w:val="24"/>
        </w:rPr>
      </w:pPr>
      <w:bookmarkStart w:id="36" w:name="投标文件的密封、标记和递交"/>
      <w:bookmarkEnd w:id="36"/>
      <w:r>
        <w:rPr>
          <w:rFonts w:hint="eastAsia" w:ascii="宋体" w:hAnsi="宋体"/>
          <w:b/>
          <w:sz w:val="24"/>
        </w:rPr>
        <w:t>14.响应文件的密封、标记和递交</w:t>
      </w:r>
    </w:p>
    <w:p w14:paraId="53E3A97A">
      <w:pPr>
        <w:snapToGrid w:val="0"/>
        <w:spacing w:line="300" w:lineRule="auto"/>
        <w:ind w:firstLine="523" w:firstLineChars="218"/>
        <w:rPr>
          <w:rFonts w:hint="eastAsia" w:ascii="宋体" w:hAnsi="宋体"/>
          <w:sz w:val="24"/>
        </w:rPr>
      </w:pPr>
      <w:r>
        <w:rPr>
          <w:rFonts w:hint="eastAsia" w:ascii="宋体" w:hAnsi="宋体"/>
          <w:sz w:val="24"/>
        </w:rPr>
        <w:t>14.1</w:t>
      </w:r>
      <w:r>
        <w:rPr>
          <w:rFonts w:hint="eastAsia" w:ascii="宋体" w:hAnsi="宋体"/>
          <w:b/>
          <w:sz w:val="24"/>
        </w:rPr>
        <w:t>供应商应将响应文件的正副本全部密封，包装袋上应标明项目编号、供应商名称、项目名称字样。响应文件未密封将导致报价被拒绝。</w:t>
      </w:r>
    </w:p>
    <w:p w14:paraId="4F39E3D6">
      <w:pPr>
        <w:snapToGrid w:val="0"/>
        <w:spacing w:line="300" w:lineRule="auto"/>
        <w:ind w:firstLine="523" w:firstLineChars="218"/>
        <w:rPr>
          <w:rFonts w:hint="eastAsia" w:ascii="宋体" w:hAnsi="宋体"/>
          <w:sz w:val="24"/>
        </w:rPr>
      </w:pPr>
      <w:r>
        <w:rPr>
          <w:rFonts w:hint="eastAsia" w:ascii="宋体" w:hAnsi="宋体"/>
          <w:sz w:val="24"/>
        </w:rPr>
        <w:t>14.2 每一密封处均应注明“</w:t>
      </w:r>
      <w:r>
        <w:rPr>
          <w:rFonts w:hint="eastAsia" w:ascii="宋体" w:hAnsi="宋体"/>
          <w:sz w:val="24"/>
          <w:u w:val="single"/>
        </w:rPr>
        <w:t xml:space="preserve">于     </w:t>
      </w:r>
      <w:r>
        <w:rPr>
          <w:rFonts w:hint="eastAsia" w:ascii="宋体" w:hAnsi="宋体"/>
          <w:sz w:val="24"/>
        </w:rPr>
        <w:t>之前（指采购邀请中规定的响应文件递交截止时间）不准启封”的字样，并签署或盖章。</w:t>
      </w:r>
    </w:p>
    <w:p w14:paraId="1961C895">
      <w:pPr>
        <w:snapToGrid w:val="0"/>
        <w:spacing w:line="300" w:lineRule="auto"/>
        <w:ind w:firstLine="523" w:firstLineChars="218"/>
        <w:rPr>
          <w:rFonts w:hint="eastAsia" w:ascii="宋体" w:hAnsi="宋体"/>
          <w:sz w:val="24"/>
        </w:rPr>
      </w:pPr>
      <w:r>
        <w:rPr>
          <w:rFonts w:hint="eastAsia" w:ascii="宋体" w:hAnsi="宋体"/>
          <w:sz w:val="24"/>
        </w:rPr>
        <w:t>14.3响应文件由专人送交，供应商应将响应文件按照本须知第14.1条至第14.2条的规定进行密封和标记后，按供应商须知前附表注明的时间地址送至接收人。</w:t>
      </w:r>
    </w:p>
    <w:p w14:paraId="5DE6376B">
      <w:pPr>
        <w:snapToGrid w:val="0"/>
        <w:spacing w:line="300" w:lineRule="auto"/>
        <w:ind w:firstLine="523" w:firstLineChars="218"/>
        <w:rPr>
          <w:rFonts w:hint="eastAsia" w:ascii="宋体" w:hAnsi="宋体"/>
          <w:sz w:val="24"/>
        </w:rPr>
      </w:pPr>
      <w:r>
        <w:rPr>
          <w:rFonts w:hint="eastAsia" w:ascii="宋体" w:hAnsi="宋体"/>
          <w:sz w:val="24"/>
        </w:rPr>
        <w:t>14.4如果未按上述规定进行密封和标记，采购代理机构将不承担由此造成的对响应文件的误投或提前拆封的责任。</w:t>
      </w:r>
    </w:p>
    <w:p w14:paraId="492C9CF7">
      <w:pPr>
        <w:snapToGrid w:val="0"/>
        <w:spacing w:line="300" w:lineRule="auto"/>
        <w:ind w:firstLine="523" w:firstLineChars="218"/>
        <w:rPr>
          <w:rFonts w:hint="eastAsia" w:ascii="宋体" w:hAnsi="宋体"/>
          <w:sz w:val="24"/>
        </w:rPr>
      </w:pPr>
      <w:r>
        <w:rPr>
          <w:rFonts w:hint="eastAsia" w:ascii="宋体" w:hAnsi="宋体"/>
          <w:sz w:val="24"/>
        </w:rPr>
        <w:t>14.5响应文件应在磋商邀请中规定的截止时间前送达，迟到的响应文件将被拒收。</w:t>
      </w:r>
    </w:p>
    <w:p w14:paraId="396346FE">
      <w:pPr>
        <w:snapToGrid w:val="0"/>
        <w:spacing w:line="300" w:lineRule="auto"/>
        <w:ind w:firstLine="523" w:firstLineChars="218"/>
        <w:rPr>
          <w:rFonts w:hint="eastAsia" w:ascii="宋体" w:hAnsi="宋体"/>
          <w:sz w:val="24"/>
        </w:rPr>
      </w:pPr>
      <w:r>
        <w:rPr>
          <w:rFonts w:hint="eastAsia" w:ascii="宋体" w:hAnsi="宋体"/>
          <w:sz w:val="24"/>
        </w:rPr>
        <w:t>14.6供应商在响应文件递交截止时间前，可以对所提交的响应文件进行修改或者撤回，并书面通知采购代理机构。修改的内容和撤回通知应当按本须知要求签署、盖章、密封，并作为响应文件的组成部分。</w:t>
      </w:r>
    </w:p>
    <w:p w14:paraId="07CCEF21">
      <w:pPr>
        <w:snapToGrid w:val="0"/>
        <w:spacing w:line="300" w:lineRule="auto"/>
        <w:ind w:firstLine="523" w:firstLineChars="218"/>
        <w:rPr>
          <w:rFonts w:hint="eastAsia" w:ascii="宋体" w:hAnsi="宋体"/>
          <w:sz w:val="24"/>
        </w:rPr>
      </w:pPr>
      <w:r>
        <w:rPr>
          <w:rFonts w:hint="eastAsia" w:ascii="宋体" w:hAnsi="宋体"/>
          <w:sz w:val="24"/>
        </w:rPr>
        <w:t>14.7供应商在响应文件递交截止期后不得修改、撤回响应文件。供应商在响应文件递交截止期后修改响应文件的，其报价被拒绝。</w:t>
      </w:r>
    </w:p>
    <w:p w14:paraId="76A7EE08">
      <w:pPr>
        <w:snapToGrid w:val="0"/>
        <w:spacing w:line="300" w:lineRule="auto"/>
        <w:ind w:firstLine="523" w:firstLineChars="218"/>
        <w:rPr>
          <w:rFonts w:hint="eastAsia" w:ascii="宋体" w:hAnsi="宋体"/>
          <w:sz w:val="24"/>
        </w:rPr>
      </w:pPr>
      <w:r>
        <w:rPr>
          <w:rFonts w:hint="eastAsia" w:ascii="宋体" w:hAnsi="宋体"/>
          <w:sz w:val="24"/>
        </w:rPr>
        <w:t>14.8响应文件递交截止时间结束后参加报价的供应商不足三家的，本次采购程序终止，除采购任务取消情形外，采购人将依法重新组织采购或者采取其他方式采购。</w:t>
      </w:r>
    </w:p>
    <w:p w14:paraId="5022E54C">
      <w:pPr>
        <w:pStyle w:val="45"/>
        <w:snapToGrid w:val="0"/>
        <w:spacing w:line="300" w:lineRule="auto"/>
        <w:jc w:val="center"/>
        <w:outlineLvl w:val="0"/>
        <w:rPr>
          <w:rFonts w:hint="eastAsia" w:hAnsi="宋体"/>
          <w:b/>
          <w:sz w:val="28"/>
        </w:rPr>
      </w:pPr>
      <w:bookmarkStart w:id="37" w:name="投标文件的评估和比较"/>
      <w:bookmarkEnd w:id="37"/>
      <w:r>
        <w:rPr>
          <w:rFonts w:hint="eastAsia" w:hAnsi="宋体"/>
          <w:b/>
          <w:sz w:val="28"/>
        </w:rPr>
        <w:t>五、  响应文件的评估和比较</w:t>
      </w:r>
    </w:p>
    <w:p w14:paraId="3EC73C17">
      <w:pPr>
        <w:tabs>
          <w:tab w:val="left" w:pos="3330"/>
        </w:tabs>
        <w:snapToGrid w:val="0"/>
        <w:spacing w:line="300" w:lineRule="auto"/>
        <w:rPr>
          <w:rFonts w:hint="eastAsia" w:ascii="宋体" w:hAnsi="宋体"/>
          <w:b/>
          <w:sz w:val="24"/>
        </w:rPr>
      </w:pPr>
      <w:r>
        <w:rPr>
          <w:rFonts w:hint="eastAsia" w:ascii="宋体" w:hAnsi="宋体"/>
          <w:b/>
          <w:sz w:val="24"/>
        </w:rPr>
        <w:t>15．磋商小组</w:t>
      </w:r>
    </w:p>
    <w:p w14:paraId="0F8C5983">
      <w:pPr>
        <w:snapToGrid w:val="0"/>
        <w:spacing w:line="300" w:lineRule="auto"/>
        <w:ind w:firstLine="240" w:firstLineChars="100"/>
        <w:rPr>
          <w:rFonts w:hint="eastAsia" w:ascii="宋体" w:hAnsi="宋体"/>
          <w:sz w:val="24"/>
        </w:rPr>
      </w:pPr>
      <w:r>
        <w:rPr>
          <w:rFonts w:hint="eastAsia" w:ascii="宋体" w:hAnsi="宋体"/>
          <w:sz w:val="24"/>
        </w:rPr>
        <w:t xml:space="preserve">  15.1采购代理机构根据采购服务的特点依法组建磋商小组。磋商小组由技术、经济、法律方面的专家和采购人代表共3人（含）以上单数组成，专家人数不少于总成员数的三分之二。在响应截止后的适当时间里由磋商小组对响应文件进行审查、质疑、评估和比较，并做出授予合同的建议。</w:t>
      </w:r>
    </w:p>
    <w:p w14:paraId="6C12F9AD">
      <w:pPr>
        <w:snapToGrid w:val="0"/>
        <w:spacing w:line="300" w:lineRule="auto"/>
        <w:rPr>
          <w:rFonts w:hint="eastAsia" w:ascii="宋体" w:hAnsi="宋体"/>
          <w:b/>
          <w:sz w:val="24"/>
        </w:rPr>
      </w:pPr>
      <w:r>
        <w:rPr>
          <w:rFonts w:hint="eastAsia" w:ascii="宋体" w:hAnsi="宋体"/>
          <w:b/>
          <w:sz w:val="24"/>
        </w:rPr>
        <w:t>16．评审时间</w:t>
      </w:r>
    </w:p>
    <w:p w14:paraId="7BE3125B">
      <w:pPr>
        <w:snapToGrid w:val="0"/>
        <w:spacing w:line="300" w:lineRule="auto"/>
        <w:rPr>
          <w:rFonts w:hint="eastAsia" w:ascii="宋体" w:hAnsi="宋体"/>
          <w:b/>
          <w:sz w:val="24"/>
        </w:rPr>
      </w:pPr>
      <w:r>
        <w:rPr>
          <w:rFonts w:hint="eastAsia" w:ascii="宋体" w:hAnsi="宋体"/>
          <w:b/>
          <w:sz w:val="24"/>
        </w:rPr>
        <w:t xml:space="preserve">  </w:t>
      </w:r>
      <w:r>
        <w:rPr>
          <w:rFonts w:hint="eastAsia" w:ascii="宋体" w:hAnsi="宋体"/>
          <w:bCs/>
          <w:sz w:val="24"/>
        </w:rPr>
        <w:t xml:space="preserve">  16.1 项目将在供应商须知前附表中所规定的时间、地点评审。</w:t>
      </w:r>
    </w:p>
    <w:p w14:paraId="4B7B4333">
      <w:pPr>
        <w:snapToGrid w:val="0"/>
        <w:spacing w:line="300" w:lineRule="auto"/>
        <w:ind w:firstLine="480" w:firstLineChars="200"/>
        <w:rPr>
          <w:rFonts w:hint="eastAsia" w:ascii="宋体" w:hAnsi="宋体"/>
          <w:bCs/>
          <w:sz w:val="24"/>
        </w:rPr>
      </w:pPr>
      <w:r>
        <w:rPr>
          <w:rFonts w:hint="eastAsia" w:ascii="宋体" w:hAnsi="宋体"/>
          <w:bCs/>
          <w:sz w:val="24"/>
        </w:rPr>
        <w:t>16.2开标由采购代理机构主持，采购人、供应商和有关方面代表参加。</w:t>
      </w:r>
    </w:p>
    <w:p w14:paraId="7E50B680">
      <w:pPr>
        <w:snapToGrid w:val="0"/>
        <w:spacing w:line="300" w:lineRule="auto"/>
        <w:rPr>
          <w:rFonts w:hint="eastAsia" w:ascii="宋体" w:hAnsi="宋体"/>
          <w:b/>
          <w:sz w:val="24"/>
        </w:rPr>
      </w:pPr>
      <w:bookmarkStart w:id="38" w:name="投标文件的初审"/>
      <w:bookmarkEnd w:id="38"/>
      <w:r>
        <w:rPr>
          <w:rFonts w:hint="eastAsia" w:ascii="宋体" w:hAnsi="宋体"/>
          <w:b/>
          <w:sz w:val="24"/>
        </w:rPr>
        <w:t>17. 响应文件的初审</w:t>
      </w:r>
    </w:p>
    <w:p w14:paraId="4C96E966">
      <w:pPr>
        <w:snapToGrid w:val="0"/>
        <w:spacing w:line="300" w:lineRule="auto"/>
        <w:ind w:firstLine="480" w:firstLineChars="200"/>
        <w:rPr>
          <w:rFonts w:hint="eastAsia" w:ascii="宋体" w:hAnsi="宋体"/>
          <w:sz w:val="24"/>
        </w:rPr>
      </w:pPr>
      <w:r>
        <w:rPr>
          <w:rFonts w:hint="eastAsia" w:ascii="宋体" w:hAnsi="宋体"/>
          <w:sz w:val="24"/>
        </w:rPr>
        <w:t>对所有供应商的评估，都采用相同的程序和标准。评议过程将严格按照竞争性磋商文件的要求和条件进行。</w:t>
      </w:r>
    </w:p>
    <w:p w14:paraId="14FA31B6">
      <w:pPr>
        <w:snapToGrid w:val="0"/>
        <w:spacing w:line="300" w:lineRule="auto"/>
        <w:ind w:firstLine="480" w:firstLineChars="200"/>
        <w:rPr>
          <w:rFonts w:hint="eastAsia" w:ascii="宋体" w:hAnsi="宋体"/>
          <w:sz w:val="24"/>
        </w:rPr>
      </w:pPr>
      <w:r>
        <w:rPr>
          <w:rFonts w:hint="eastAsia" w:ascii="宋体" w:hAnsi="宋体"/>
          <w:sz w:val="24"/>
        </w:rPr>
        <w:t>有关响应文件的审查、澄清、评估和比较以及推荐成交候选人的一切情况都不得透露给任一供应商或与上述评审工作无关的人员。</w:t>
      </w:r>
    </w:p>
    <w:p w14:paraId="5C717BC1">
      <w:pPr>
        <w:snapToGrid w:val="0"/>
        <w:spacing w:line="300" w:lineRule="auto"/>
        <w:ind w:firstLine="480" w:firstLineChars="200"/>
        <w:rPr>
          <w:rFonts w:hint="eastAsia" w:ascii="宋体" w:hAnsi="宋体"/>
          <w:sz w:val="24"/>
        </w:rPr>
      </w:pPr>
      <w:r>
        <w:rPr>
          <w:rFonts w:hint="eastAsia" w:ascii="宋体" w:hAnsi="宋体"/>
          <w:sz w:val="24"/>
        </w:rPr>
        <w:t>供应商任何试图影响磋商小组对响应文件的评估、比较或者推荐候选人的行为，都将被认定为响应无效，并被不予退还磋商保证金。</w:t>
      </w:r>
    </w:p>
    <w:p w14:paraId="6382608F">
      <w:pPr>
        <w:snapToGrid w:val="0"/>
        <w:spacing w:before="120" w:line="300" w:lineRule="auto"/>
        <w:ind w:firstLine="480" w:firstLineChars="200"/>
        <w:rPr>
          <w:rFonts w:hint="eastAsia" w:ascii="宋体" w:hAnsi="宋体"/>
          <w:sz w:val="24"/>
        </w:rPr>
      </w:pPr>
      <w:r>
        <w:rPr>
          <w:rFonts w:hint="eastAsia" w:ascii="宋体" w:hAnsi="宋体"/>
          <w:sz w:val="24"/>
        </w:rPr>
        <w:t>17.1磋商小组将对响应文件进行检查，以确定响应文件是否完整、有无计算上的错误、是否提交了磋商保证金、文件是否已正确签署。</w:t>
      </w:r>
    </w:p>
    <w:p w14:paraId="5795BEAB">
      <w:pPr>
        <w:snapToGrid w:val="0"/>
        <w:spacing w:line="300" w:lineRule="auto"/>
        <w:ind w:firstLine="480" w:firstLineChars="200"/>
        <w:rPr>
          <w:rFonts w:hint="eastAsia" w:ascii="宋体" w:hAnsi="宋体"/>
          <w:sz w:val="24"/>
        </w:rPr>
      </w:pPr>
      <w:r>
        <w:rPr>
          <w:rFonts w:hint="eastAsia" w:ascii="宋体" w:hAnsi="宋体"/>
          <w:sz w:val="24"/>
        </w:rPr>
        <w:t>17.2 算术错误将按以下方法更正：</w:t>
      </w:r>
    </w:p>
    <w:p w14:paraId="03B93545">
      <w:pPr>
        <w:snapToGrid w:val="0"/>
        <w:spacing w:line="300" w:lineRule="auto"/>
        <w:ind w:firstLine="240" w:firstLineChars="100"/>
        <w:rPr>
          <w:rFonts w:hint="eastAsia" w:ascii="宋体" w:hAnsi="宋体"/>
          <w:sz w:val="24"/>
        </w:rPr>
      </w:pPr>
      <w:r>
        <w:rPr>
          <w:rFonts w:hint="eastAsia" w:ascii="宋体" w:hAnsi="宋体"/>
          <w:sz w:val="24"/>
        </w:rPr>
        <w:t xml:space="preserve"> (1)响应文件中报价一览表(报价表)内容与响应文件中明细表内容不一致的，以报价一览表(报价表)为准。</w:t>
      </w:r>
    </w:p>
    <w:p w14:paraId="5F12B642">
      <w:pPr>
        <w:snapToGrid w:val="0"/>
        <w:spacing w:line="300" w:lineRule="auto"/>
        <w:ind w:firstLine="360" w:firstLineChars="150"/>
        <w:rPr>
          <w:rFonts w:hint="eastAsia" w:ascii="宋体" w:hAnsi="宋体"/>
          <w:sz w:val="24"/>
        </w:rPr>
      </w:pPr>
      <w:r>
        <w:rPr>
          <w:rFonts w:hint="eastAsia" w:ascii="宋体" w:hAnsi="宋体"/>
          <w:sz w:val="24"/>
        </w:rPr>
        <w:t>(2)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14:paraId="15C1608F">
      <w:pPr>
        <w:snapToGrid w:val="0"/>
        <w:spacing w:line="300" w:lineRule="auto"/>
        <w:ind w:firstLine="360" w:firstLineChars="150"/>
        <w:rPr>
          <w:rFonts w:hint="eastAsia" w:ascii="宋体" w:hAnsi="宋体"/>
          <w:sz w:val="24"/>
        </w:rPr>
      </w:pPr>
      <w:r>
        <w:rPr>
          <w:rFonts w:hint="eastAsia" w:ascii="宋体" w:hAnsi="宋体"/>
          <w:sz w:val="24"/>
        </w:rPr>
        <w:t>(3)响应文件中响应的数量若少于竞争性磋商文件规定数量的，以总价为准，并修改数量和单价。</w:t>
      </w:r>
    </w:p>
    <w:p w14:paraId="7D56D125">
      <w:pPr>
        <w:tabs>
          <w:tab w:val="left" w:pos="2133"/>
        </w:tabs>
        <w:snapToGrid w:val="0"/>
        <w:spacing w:line="300" w:lineRule="auto"/>
        <w:ind w:firstLine="360" w:firstLineChars="150"/>
        <w:rPr>
          <w:rFonts w:hint="eastAsia" w:ascii="宋体" w:hAnsi="宋体"/>
          <w:sz w:val="24"/>
        </w:rPr>
      </w:pPr>
      <w:r>
        <w:rPr>
          <w:rFonts w:hint="eastAsia" w:ascii="宋体" w:hAnsi="宋体"/>
          <w:sz w:val="24"/>
        </w:rPr>
        <w:t>(4)若(1)与(2)冲突，以(1)为准。</w:t>
      </w:r>
    </w:p>
    <w:p w14:paraId="77D1095E">
      <w:pPr>
        <w:tabs>
          <w:tab w:val="left" w:pos="2133"/>
        </w:tabs>
        <w:snapToGrid w:val="0"/>
        <w:spacing w:line="300" w:lineRule="auto"/>
        <w:ind w:firstLine="360" w:firstLineChars="150"/>
        <w:rPr>
          <w:rFonts w:hint="eastAsia" w:ascii="宋体" w:hAnsi="宋体"/>
          <w:sz w:val="24"/>
        </w:rPr>
      </w:pPr>
      <w:r>
        <w:rPr>
          <w:rFonts w:hint="eastAsia" w:ascii="宋体" w:hAnsi="宋体"/>
          <w:sz w:val="24"/>
        </w:rPr>
        <w:t>(5)若出现更正方法矛盾的情形，则按对“有错”供应商不利的方法进行更正。</w:t>
      </w:r>
    </w:p>
    <w:p w14:paraId="1504E0A5">
      <w:pPr>
        <w:tabs>
          <w:tab w:val="left" w:pos="1418"/>
        </w:tabs>
        <w:snapToGrid w:val="0"/>
        <w:spacing w:line="300" w:lineRule="auto"/>
        <w:ind w:firstLine="360" w:firstLineChars="150"/>
        <w:rPr>
          <w:rFonts w:hint="eastAsia" w:ascii="宋体" w:hAnsi="宋体"/>
          <w:sz w:val="24"/>
        </w:rPr>
      </w:pPr>
      <w:r>
        <w:rPr>
          <w:rFonts w:hint="eastAsia" w:ascii="宋体" w:hAnsi="宋体"/>
          <w:sz w:val="24"/>
        </w:rPr>
        <w:t>(6)如果供应商不接受按上述方法对响应文件中的算术错误进行更正，将被认定为报价无效并不予退还其磋商保证金。</w:t>
      </w:r>
    </w:p>
    <w:p w14:paraId="599C1936">
      <w:pPr>
        <w:snapToGrid w:val="0"/>
        <w:spacing w:line="300" w:lineRule="auto"/>
        <w:ind w:firstLine="480" w:firstLineChars="200"/>
        <w:rPr>
          <w:rFonts w:hint="eastAsia" w:ascii="宋体" w:hAnsi="宋体"/>
          <w:sz w:val="24"/>
        </w:rPr>
      </w:pPr>
      <w:r>
        <w:rPr>
          <w:rFonts w:hint="eastAsia" w:ascii="宋体" w:hAnsi="宋体"/>
          <w:sz w:val="24"/>
        </w:rPr>
        <w:t xml:space="preserve">17.3资格性检查和符合性检查 </w:t>
      </w:r>
    </w:p>
    <w:p w14:paraId="50EEC59D">
      <w:pPr>
        <w:snapToGrid w:val="0"/>
        <w:spacing w:line="300" w:lineRule="auto"/>
        <w:ind w:firstLine="480"/>
        <w:rPr>
          <w:rFonts w:hint="eastAsia" w:ascii="宋体" w:hAnsi="宋体"/>
          <w:sz w:val="24"/>
        </w:rPr>
      </w:pPr>
      <w:r>
        <w:rPr>
          <w:rFonts w:hint="eastAsia" w:ascii="宋体" w:hAnsi="宋体"/>
          <w:sz w:val="24"/>
        </w:rPr>
        <w:t>17.3.1资格性检查。依据法律法规和竞争性磋商文件的规定，在对响应文件详细评估之前，磋商小组将依据供应商提交的响应文件按供应商须知前附表第2项所述的资格标准对供应商进行资格审查，以确定其是否具备报价资格。如果供应商不具备报价资格，不满足竞争性磋商文件所规定的资格标准或提供资格证明文件不全的，其报价将被视为未实质性响应竞争性磋商文件要求，其报价无效。</w:t>
      </w:r>
    </w:p>
    <w:p w14:paraId="4E56551B">
      <w:pPr>
        <w:snapToGrid w:val="0"/>
        <w:spacing w:line="300" w:lineRule="auto"/>
        <w:ind w:firstLine="480"/>
        <w:rPr>
          <w:rFonts w:hint="eastAsia" w:ascii="宋体" w:hAnsi="宋体"/>
          <w:sz w:val="24"/>
        </w:rPr>
      </w:pPr>
      <w:r>
        <w:rPr>
          <w:rFonts w:hint="eastAsia" w:ascii="宋体" w:hAnsi="宋体"/>
          <w:sz w:val="24"/>
        </w:rPr>
        <w:t>17.3.2符合性和重大偏差检查。依据竞争性磋商文件的规定，磋商小组还将从响应文件的有效性、完整性和对竞争性磋商文件的响应程度进行审查，以确定是否符合对竞争性磋商文件的实质性要求作出响应。实质性偏离是指：（一）实质性影响合同的范围、质量和履行；（二）实质性违背竞争性磋商文件，限制了采购人的权利和成交供应商合同项下的义务；（三）不公正地影响了其它作出实质性响应的供应商的竞争地位。对没有实质性响应的响应文件将不进行评估，其报价无效。</w:t>
      </w:r>
      <w:r>
        <w:rPr>
          <w:rFonts w:hint="eastAsia" w:ascii="宋体" w:hAnsi="宋体"/>
          <w:b/>
          <w:sz w:val="24"/>
        </w:rPr>
        <w:t>凡有下列情况之一者，属于重大偏差，响应文件也将被视为未实质性响应竞争性磋商文件要求</w:t>
      </w:r>
      <w:r>
        <w:rPr>
          <w:rFonts w:hint="eastAsia" w:ascii="宋体" w:hAnsi="宋体"/>
          <w:sz w:val="24"/>
        </w:rPr>
        <w:t>：</w:t>
      </w:r>
    </w:p>
    <w:p w14:paraId="6E4BF324">
      <w:pPr>
        <w:numPr>
          <w:ilvl w:val="0"/>
          <w:numId w:val="9"/>
        </w:numPr>
        <w:tabs>
          <w:tab w:val="clear" w:pos="420"/>
        </w:tabs>
        <w:snapToGrid w:val="0"/>
        <w:spacing w:line="300" w:lineRule="auto"/>
        <w:rPr>
          <w:rFonts w:hint="eastAsia" w:ascii="宋体" w:hAnsi="宋体"/>
          <w:sz w:val="24"/>
        </w:rPr>
      </w:pPr>
      <w:r>
        <w:rPr>
          <w:rFonts w:hint="eastAsia" w:ascii="宋体" w:hAnsi="宋体"/>
          <w:sz w:val="24"/>
        </w:rPr>
        <w:t>响应文件未按照本须知第14条的规定进行密封的；</w:t>
      </w:r>
    </w:p>
    <w:p w14:paraId="4D84D3C7">
      <w:pPr>
        <w:numPr>
          <w:ilvl w:val="0"/>
          <w:numId w:val="9"/>
        </w:numPr>
        <w:tabs>
          <w:tab w:val="clear" w:pos="420"/>
        </w:tabs>
        <w:snapToGrid w:val="0"/>
        <w:spacing w:line="300" w:lineRule="auto"/>
        <w:rPr>
          <w:rFonts w:hint="eastAsia" w:ascii="宋体" w:hAnsi="宋体"/>
          <w:sz w:val="24"/>
        </w:rPr>
      </w:pPr>
      <w:r>
        <w:rPr>
          <w:rFonts w:hint="eastAsia" w:ascii="宋体" w:hAnsi="宋体"/>
          <w:sz w:val="24"/>
        </w:rPr>
        <w:t>未按规定由供应商的法定代表人</w:t>
      </w:r>
      <w:r>
        <w:rPr>
          <w:rFonts w:hint="eastAsia" w:ascii="宋体" w:hAnsi="宋体"/>
          <w:sz w:val="24"/>
          <w:lang w:val="zh-CN"/>
        </w:rPr>
        <w:t>（或负责人）</w:t>
      </w:r>
      <w:r>
        <w:rPr>
          <w:rFonts w:hint="eastAsia" w:ascii="宋体" w:hAnsi="宋体"/>
          <w:sz w:val="24"/>
        </w:rPr>
        <w:t>或其授权代表签字，或未加盖供应商公章；或签字人未经法定代表人</w:t>
      </w:r>
      <w:r>
        <w:rPr>
          <w:rFonts w:hint="eastAsia" w:ascii="宋体" w:hAnsi="宋体"/>
          <w:sz w:val="24"/>
          <w:lang w:val="zh-CN"/>
        </w:rPr>
        <w:t>（或负责人）</w:t>
      </w:r>
      <w:r>
        <w:rPr>
          <w:rFonts w:hint="eastAsia" w:ascii="宋体" w:hAnsi="宋体"/>
          <w:sz w:val="24"/>
        </w:rPr>
        <w:t>有效授权委托的，或响应文件中有代签名、虚假签名、加盖虚假印章、盖章不符合要求等情况；</w:t>
      </w:r>
    </w:p>
    <w:p w14:paraId="6A0FA0C5">
      <w:pPr>
        <w:numPr>
          <w:ilvl w:val="0"/>
          <w:numId w:val="9"/>
        </w:numPr>
        <w:tabs>
          <w:tab w:val="clear" w:pos="420"/>
        </w:tabs>
        <w:snapToGrid w:val="0"/>
        <w:spacing w:line="300" w:lineRule="auto"/>
        <w:rPr>
          <w:rFonts w:hint="eastAsia" w:ascii="宋体" w:hAnsi="宋体"/>
          <w:sz w:val="24"/>
        </w:rPr>
      </w:pPr>
      <w:r>
        <w:rPr>
          <w:rFonts w:hint="eastAsia" w:ascii="宋体" w:hAnsi="宋体"/>
          <w:sz w:val="24"/>
        </w:rPr>
        <w:t>未按规定提交磋商保证金的；</w:t>
      </w:r>
    </w:p>
    <w:p w14:paraId="6A5A2FB2">
      <w:pPr>
        <w:numPr>
          <w:ilvl w:val="0"/>
          <w:numId w:val="9"/>
        </w:numPr>
        <w:tabs>
          <w:tab w:val="clear" w:pos="420"/>
        </w:tabs>
        <w:snapToGrid w:val="0"/>
        <w:spacing w:line="300" w:lineRule="auto"/>
        <w:rPr>
          <w:rFonts w:hint="eastAsia" w:ascii="宋体" w:hAnsi="宋体"/>
          <w:sz w:val="24"/>
        </w:rPr>
      </w:pPr>
      <w:r>
        <w:rPr>
          <w:rFonts w:hint="eastAsia" w:ascii="宋体" w:hAnsi="宋体"/>
          <w:sz w:val="24"/>
        </w:rPr>
        <w:t>报价有效期不满足竞争性磋商文件要求的；</w:t>
      </w:r>
    </w:p>
    <w:p w14:paraId="1A6E1F2D">
      <w:pPr>
        <w:numPr>
          <w:ilvl w:val="0"/>
          <w:numId w:val="9"/>
        </w:numPr>
        <w:tabs>
          <w:tab w:val="clear" w:pos="420"/>
        </w:tabs>
        <w:snapToGrid w:val="0"/>
        <w:spacing w:line="300" w:lineRule="auto"/>
        <w:rPr>
          <w:rFonts w:hint="eastAsia" w:ascii="宋体" w:hAnsi="宋体"/>
          <w:sz w:val="24"/>
        </w:rPr>
      </w:pPr>
      <w:r>
        <w:rPr>
          <w:rFonts w:hint="eastAsia" w:ascii="宋体" w:hAnsi="宋体"/>
          <w:sz w:val="24"/>
        </w:rPr>
        <w:t>报价内容与采购内容及要求有重大偏离或保留的；</w:t>
      </w:r>
    </w:p>
    <w:p w14:paraId="050DA6F6">
      <w:pPr>
        <w:numPr>
          <w:ilvl w:val="0"/>
          <w:numId w:val="9"/>
        </w:numPr>
        <w:tabs>
          <w:tab w:val="clear" w:pos="420"/>
        </w:tabs>
        <w:snapToGrid w:val="0"/>
        <w:spacing w:line="300" w:lineRule="auto"/>
        <w:rPr>
          <w:rFonts w:hint="eastAsia" w:ascii="宋体" w:hAnsi="宋体"/>
          <w:sz w:val="24"/>
        </w:rPr>
      </w:pPr>
      <w:r>
        <w:rPr>
          <w:rFonts w:hint="eastAsia" w:ascii="宋体" w:hAnsi="宋体"/>
          <w:sz w:val="24"/>
        </w:rPr>
        <w:t>供应商提交的是可选择的报价；</w:t>
      </w:r>
    </w:p>
    <w:p w14:paraId="1A16C2F0">
      <w:pPr>
        <w:numPr>
          <w:ilvl w:val="0"/>
          <w:numId w:val="9"/>
        </w:numPr>
        <w:tabs>
          <w:tab w:val="clear" w:pos="420"/>
        </w:tabs>
        <w:snapToGrid w:val="0"/>
        <w:spacing w:line="300" w:lineRule="auto"/>
        <w:rPr>
          <w:rFonts w:hint="eastAsia" w:ascii="宋体" w:hAnsi="宋体"/>
          <w:sz w:val="24"/>
        </w:rPr>
      </w:pPr>
      <w:r>
        <w:rPr>
          <w:rFonts w:hint="eastAsia" w:ascii="宋体" w:hAnsi="宋体"/>
          <w:sz w:val="24"/>
        </w:rPr>
        <w:t>响应文件中提供虚假或失实资料的；</w:t>
      </w:r>
    </w:p>
    <w:p w14:paraId="35BABA33">
      <w:pPr>
        <w:numPr>
          <w:ilvl w:val="0"/>
          <w:numId w:val="9"/>
        </w:numPr>
        <w:tabs>
          <w:tab w:val="clear" w:pos="420"/>
        </w:tabs>
        <w:snapToGrid w:val="0"/>
        <w:spacing w:line="300" w:lineRule="auto"/>
        <w:rPr>
          <w:rFonts w:hint="eastAsia" w:ascii="宋体" w:hAnsi="宋体"/>
          <w:sz w:val="24"/>
        </w:rPr>
      </w:pPr>
      <w:r>
        <w:rPr>
          <w:rFonts w:hint="eastAsia" w:ascii="宋体" w:hAnsi="宋体"/>
          <w:sz w:val="24"/>
        </w:rPr>
        <w:t>项目完成期限超过竞争性磋商文件规定</w:t>
      </w:r>
    </w:p>
    <w:p w14:paraId="6ABC97F1">
      <w:pPr>
        <w:numPr>
          <w:ilvl w:val="0"/>
          <w:numId w:val="9"/>
        </w:numPr>
        <w:tabs>
          <w:tab w:val="clear" w:pos="420"/>
        </w:tabs>
        <w:snapToGrid w:val="0"/>
        <w:spacing w:line="300" w:lineRule="auto"/>
        <w:rPr>
          <w:rFonts w:hint="eastAsia" w:ascii="宋体" w:hAnsi="宋体"/>
          <w:sz w:val="24"/>
        </w:rPr>
      </w:pPr>
      <w:r>
        <w:rPr>
          <w:rFonts w:hint="eastAsia" w:ascii="宋体" w:hAnsi="宋体"/>
          <w:sz w:val="24"/>
        </w:rPr>
        <w:t>明显不符合技术规格、技术标准的要求；</w:t>
      </w:r>
    </w:p>
    <w:p w14:paraId="31CE0C18">
      <w:pPr>
        <w:numPr>
          <w:ilvl w:val="0"/>
          <w:numId w:val="9"/>
        </w:numPr>
        <w:tabs>
          <w:tab w:val="clear" w:pos="420"/>
        </w:tabs>
        <w:snapToGrid w:val="0"/>
        <w:spacing w:line="300" w:lineRule="auto"/>
        <w:rPr>
          <w:rFonts w:hint="eastAsia" w:ascii="宋体" w:hAnsi="宋体"/>
          <w:sz w:val="24"/>
        </w:rPr>
      </w:pPr>
      <w:r>
        <w:rPr>
          <w:rFonts w:hint="eastAsia" w:ascii="宋体" w:hAnsi="宋体"/>
          <w:sz w:val="24"/>
        </w:rPr>
        <w:t>响应文件载明的检验标准和方法等不符合竞争性磋商文件的要求；</w:t>
      </w:r>
    </w:p>
    <w:p w14:paraId="721C8BDB">
      <w:pPr>
        <w:numPr>
          <w:ilvl w:val="0"/>
          <w:numId w:val="9"/>
        </w:numPr>
        <w:tabs>
          <w:tab w:val="clear" w:pos="420"/>
        </w:tabs>
        <w:snapToGrid w:val="0"/>
        <w:spacing w:line="300" w:lineRule="auto"/>
        <w:rPr>
          <w:rFonts w:hint="eastAsia" w:ascii="宋体" w:hAnsi="宋体"/>
          <w:sz w:val="24"/>
        </w:rPr>
      </w:pPr>
      <w:r>
        <w:rPr>
          <w:rFonts w:hint="eastAsia" w:ascii="宋体" w:hAnsi="宋体"/>
          <w:sz w:val="24"/>
        </w:rPr>
        <w:t>供应商附有采购人不能接受的条件；</w:t>
      </w:r>
    </w:p>
    <w:p w14:paraId="36F1D43A">
      <w:pPr>
        <w:numPr>
          <w:ilvl w:val="0"/>
          <w:numId w:val="9"/>
        </w:numPr>
        <w:tabs>
          <w:tab w:val="clear" w:pos="420"/>
        </w:tabs>
        <w:snapToGrid w:val="0"/>
        <w:spacing w:line="300" w:lineRule="auto"/>
        <w:rPr>
          <w:rFonts w:hint="eastAsia" w:ascii="宋体" w:hAnsi="宋体"/>
          <w:sz w:val="24"/>
        </w:rPr>
      </w:pPr>
      <w:r>
        <w:rPr>
          <w:rFonts w:hint="eastAsia" w:ascii="宋体" w:hAnsi="宋体"/>
          <w:sz w:val="24"/>
        </w:rPr>
        <w:t>一个供应商不止投一个标；</w:t>
      </w:r>
    </w:p>
    <w:p w14:paraId="6897366E">
      <w:pPr>
        <w:numPr>
          <w:ilvl w:val="0"/>
          <w:numId w:val="9"/>
        </w:numPr>
        <w:tabs>
          <w:tab w:val="clear" w:pos="420"/>
        </w:tabs>
        <w:snapToGrid w:val="0"/>
        <w:spacing w:line="300" w:lineRule="auto"/>
        <w:rPr>
          <w:rFonts w:hint="eastAsia" w:ascii="宋体" w:hAnsi="宋体"/>
          <w:sz w:val="24"/>
        </w:rPr>
      </w:pPr>
      <w:r>
        <w:rPr>
          <w:rFonts w:hint="eastAsia" w:ascii="宋体" w:hAnsi="宋体"/>
          <w:sz w:val="24"/>
        </w:rPr>
        <w:t>响应文件组成不符合竞争性磋商文件要求的；</w:t>
      </w:r>
    </w:p>
    <w:p w14:paraId="57FF4DD6">
      <w:pPr>
        <w:numPr>
          <w:ilvl w:val="0"/>
          <w:numId w:val="9"/>
        </w:numPr>
        <w:tabs>
          <w:tab w:val="clear" w:pos="420"/>
        </w:tabs>
        <w:snapToGrid w:val="0"/>
        <w:spacing w:line="300" w:lineRule="auto"/>
        <w:rPr>
          <w:rFonts w:hint="eastAsia" w:ascii="宋体" w:hAnsi="宋体"/>
          <w:sz w:val="24"/>
        </w:rPr>
      </w:pPr>
      <w:r>
        <w:rPr>
          <w:rFonts w:hint="eastAsia" w:ascii="宋体" w:hAnsi="宋体"/>
          <w:sz w:val="24"/>
        </w:rPr>
        <w:t>不符合竞争性磋商文件中规定的其它实质性要求的条款。</w:t>
      </w:r>
    </w:p>
    <w:p w14:paraId="5BA4D3A2">
      <w:pPr>
        <w:tabs>
          <w:tab w:val="left" w:pos="567"/>
        </w:tabs>
        <w:snapToGrid w:val="0"/>
        <w:spacing w:line="300" w:lineRule="auto"/>
        <w:ind w:firstLine="480" w:firstLineChars="200"/>
        <w:rPr>
          <w:rFonts w:hint="eastAsia" w:ascii="宋体" w:hAnsi="宋体"/>
          <w:sz w:val="24"/>
        </w:rPr>
      </w:pPr>
      <w:r>
        <w:rPr>
          <w:rFonts w:hint="eastAsia" w:ascii="宋体" w:hAnsi="宋体"/>
          <w:sz w:val="24"/>
        </w:rPr>
        <w:t>其他实质性要求的条款可由磋商小组一致讨论确定。</w:t>
      </w:r>
    </w:p>
    <w:p w14:paraId="179713F5">
      <w:pPr>
        <w:snapToGrid w:val="0"/>
        <w:spacing w:line="300" w:lineRule="auto"/>
        <w:ind w:firstLine="480" w:firstLineChars="200"/>
        <w:rPr>
          <w:rFonts w:hint="eastAsia" w:ascii="宋体" w:hAnsi="宋体"/>
          <w:sz w:val="24"/>
        </w:rPr>
      </w:pPr>
      <w:r>
        <w:rPr>
          <w:rFonts w:hint="eastAsia" w:ascii="宋体" w:hAnsi="宋体"/>
          <w:sz w:val="24"/>
        </w:rPr>
        <w:t>磋商小组决定报价的响应性只根据响应文件本身的内容，而不寻求其他的外部证据。</w:t>
      </w:r>
    </w:p>
    <w:p w14:paraId="3CA7B80C">
      <w:pPr>
        <w:snapToGrid w:val="0"/>
        <w:spacing w:line="300" w:lineRule="auto"/>
        <w:rPr>
          <w:rFonts w:hint="eastAsia" w:ascii="宋体" w:hAnsi="宋体"/>
          <w:b/>
          <w:sz w:val="24"/>
        </w:rPr>
      </w:pPr>
      <w:r>
        <w:rPr>
          <w:rFonts w:hint="eastAsia" w:ascii="宋体" w:hAnsi="宋体"/>
          <w:b/>
          <w:sz w:val="24"/>
        </w:rPr>
        <w:t>18.响应文件的澄清</w:t>
      </w:r>
    </w:p>
    <w:p w14:paraId="049F7DA4">
      <w:pPr>
        <w:snapToGrid w:val="0"/>
        <w:spacing w:line="300" w:lineRule="auto"/>
        <w:ind w:firstLine="480" w:firstLineChars="200"/>
        <w:rPr>
          <w:rFonts w:hint="eastAsia" w:ascii="宋体" w:hAnsi="宋体"/>
          <w:sz w:val="24"/>
        </w:rPr>
      </w:pPr>
      <w:r>
        <w:rPr>
          <w:rFonts w:hint="eastAsia" w:ascii="宋体" w:hAnsi="宋体"/>
          <w:sz w:val="24"/>
        </w:rPr>
        <w:t>18.1 对响应文件中含义不明确、同类问题表述不一致或者有明显文字和计算错误的内容，磋商小组可以要求供应商作出必要的澄清、说明或者纠正。供应商的澄清、说明或者纠正应当在磋商小组规定的时间内以书面形式作出，由其法定代表人</w:t>
      </w:r>
      <w:r>
        <w:rPr>
          <w:rFonts w:hint="eastAsia" w:ascii="宋体" w:hAnsi="宋体"/>
          <w:sz w:val="24"/>
          <w:lang w:val="zh-CN"/>
        </w:rPr>
        <w:t>（或负责人）</w:t>
      </w:r>
      <w:r>
        <w:rPr>
          <w:rFonts w:hint="eastAsia" w:ascii="宋体" w:hAnsi="宋体"/>
          <w:sz w:val="24"/>
        </w:rPr>
        <w:t>或者授权代表签字，并不得超出响应文件的范围或者改变响应文件的实质性内容。</w:t>
      </w:r>
    </w:p>
    <w:p w14:paraId="4720224D">
      <w:pPr>
        <w:snapToGrid w:val="0"/>
        <w:spacing w:line="300" w:lineRule="auto"/>
        <w:ind w:firstLine="480" w:firstLineChars="200"/>
        <w:rPr>
          <w:rFonts w:hint="eastAsia" w:ascii="宋体" w:hAnsi="宋体"/>
          <w:sz w:val="24"/>
        </w:rPr>
      </w:pPr>
      <w:r>
        <w:rPr>
          <w:rFonts w:hint="eastAsia" w:ascii="宋体" w:hAnsi="宋体"/>
          <w:sz w:val="24"/>
        </w:rPr>
        <w:t>18.2细微偏差澄清：响应文件实质上响应竞争性磋商文件要求，但在个别地方存在漏项或者提供了不完整的技术信息和数据等情况，且补正这些遗漏或者不完整不会对其他供应商造成不公平的结果。磋商小组可以书面要求供应商在评审结束前予以补正。补正的程序和方法按法定的澄清程序执行。无法补正或不允许补正的，可在评审时对细微偏差作不利于该供应商的认定。对细微偏差的不利认定标准将在本章供应商须知前附表第6项所述“评审标准与方法”中做出规定。</w:t>
      </w:r>
    </w:p>
    <w:p w14:paraId="7F8587B8">
      <w:pPr>
        <w:snapToGrid w:val="0"/>
        <w:spacing w:line="300" w:lineRule="auto"/>
        <w:ind w:firstLine="480" w:firstLineChars="200"/>
        <w:rPr>
          <w:rFonts w:hint="eastAsia" w:ascii="宋体" w:hAnsi="宋体"/>
          <w:sz w:val="24"/>
        </w:rPr>
      </w:pPr>
      <w:r>
        <w:rPr>
          <w:rFonts w:hint="eastAsia" w:ascii="宋体" w:hAnsi="宋体"/>
          <w:sz w:val="24"/>
        </w:rPr>
        <w:t>18.3其他澄清：竞争性磋商文件规定的其他须澄清情况。</w:t>
      </w:r>
    </w:p>
    <w:p w14:paraId="72602A62">
      <w:pPr>
        <w:snapToGrid w:val="0"/>
        <w:spacing w:line="300" w:lineRule="auto"/>
        <w:rPr>
          <w:rFonts w:hint="eastAsia" w:ascii="宋体" w:hAnsi="宋体"/>
          <w:b/>
          <w:sz w:val="24"/>
        </w:rPr>
      </w:pPr>
      <w:bookmarkStart w:id="39" w:name="比较与评价"/>
      <w:bookmarkEnd w:id="39"/>
      <w:r>
        <w:rPr>
          <w:rFonts w:hint="eastAsia" w:ascii="宋体" w:hAnsi="宋体"/>
          <w:b/>
          <w:sz w:val="24"/>
        </w:rPr>
        <w:t xml:space="preserve"> 19. 比较与评价</w:t>
      </w:r>
    </w:p>
    <w:p w14:paraId="4ECCAB22">
      <w:pPr>
        <w:snapToGrid w:val="0"/>
        <w:spacing w:line="300" w:lineRule="auto"/>
        <w:rPr>
          <w:rFonts w:hint="eastAsia" w:ascii="宋体" w:hAnsi="宋体"/>
          <w:sz w:val="24"/>
        </w:rPr>
      </w:pPr>
      <w:r>
        <w:rPr>
          <w:rFonts w:hint="eastAsia" w:ascii="宋体" w:hAnsi="宋体"/>
          <w:sz w:val="24"/>
        </w:rPr>
        <w:t xml:space="preserve">    19.1磋商小组将对资格性检查和符合性检查合格的响应文件进行商务和技术评估，综合比较与评价。</w:t>
      </w:r>
    </w:p>
    <w:p w14:paraId="2E334E68">
      <w:pPr>
        <w:snapToGrid w:val="0"/>
        <w:spacing w:line="300" w:lineRule="auto"/>
        <w:ind w:firstLine="480" w:firstLineChars="200"/>
        <w:rPr>
          <w:rFonts w:hint="eastAsia" w:ascii="宋体" w:hAnsi="宋体"/>
          <w:sz w:val="24"/>
        </w:rPr>
      </w:pPr>
      <w:r>
        <w:rPr>
          <w:rFonts w:hint="eastAsia" w:ascii="宋体" w:hAnsi="宋体"/>
          <w:sz w:val="24"/>
        </w:rPr>
        <w:t>19.2对漏（缺）报项的处理：竞争性磋商文件中要求列入报价的费用（含配置、功能等），漏（缺）报的视同已含在报价中。但在评审时取有效供应商该项最高报价加入评审价进行评审。对多报项及赠送项的价格评审时不予核减，全部进入评审价评议。</w:t>
      </w:r>
    </w:p>
    <w:p w14:paraId="4E0B02E8">
      <w:pPr>
        <w:snapToGrid w:val="0"/>
        <w:spacing w:line="300" w:lineRule="auto"/>
        <w:ind w:firstLine="480"/>
        <w:rPr>
          <w:rFonts w:hint="eastAsia" w:ascii="宋体" w:hAnsi="宋体"/>
          <w:sz w:val="24"/>
        </w:rPr>
      </w:pPr>
      <w:r>
        <w:rPr>
          <w:rFonts w:hint="eastAsia" w:ascii="宋体" w:hAnsi="宋体"/>
          <w:sz w:val="24"/>
        </w:rPr>
        <w:t>19.3若供应商的报价明显低于其他报价，使得其报价可能低于其个别成本的，有可能影响商品质量或不能诚信履约的，供应商应按磋商小组要求作出书面说明并提供相关证明材料，不能合理说明或不能提供相关证明材料的，可作无效响应处理。</w:t>
      </w:r>
    </w:p>
    <w:p w14:paraId="661370A3">
      <w:pPr>
        <w:snapToGrid w:val="0"/>
        <w:spacing w:line="300" w:lineRule="auto"/>
        <w:ind w:firstLine="480" w:firstLineChars="200"/>
        <w:rPr>
          <w:rFonts w:hint="eastAsia" w:ascii="宋体" w:hAnsi="宋体"/>
          <w:sz w:val="24"/>
        </w:rPr>
      </w:pPr>
      <w:r>
        <w:rPr>
          <w:rFonts w:hint="eastAsia" w:ascii="宋体" w:hAnsi="宋体"/>
          <w:sz w:val="24"/>
        </w:rPr>
        <w:t>19.4根据闽财购[2016]37号文件要求，磋商小组在评审过程中发现供应商存在下列情形之一的，可认定其有串通报价行为，并做出其报价无效的决定：</w:t>
      </w:r>
    </w:p>
    <w:p w14:paraId="7203986B">
      <w:pPr>
        <w:snapToGrid w:val="0"/>
        <w:spacing w:line="300" w:lineRule="auto"/>
        <w:ind w:firstLine="480" w:firstLineChars="200"/>
        <w:rPr>
          <w:rFonts w:hint="eastAsia" w:ascii="宋体" w:hAnsi="宋体"/>
          <w:sz w:val="24"/>
        </w:rPr>
      </w:pPr>
      <w:r>
        <w:rPr>
          <w:rFonts w:hint="eastAsia" w:ascii="宋体" w:hAnsi="宋体"/>
          <w:sz w:val="24"/>
        </w:rPr>
        <w:t>(1)不同供应商的响应文件由同一单位或者个人编制；</w:t>
      </w:r>
    </w:p>
    <w:p w14:paraId="45D54D13">
      <w:pPr>
        <w:snapToGrid w:val="0"/>
        <w:spacing w:line="300" w:lineRule="auto"/>
        <w:ind w:firstLine="480" w:firstLineChars="200"/>
        <w:rPr>
          <w:rFonts w:hint="eastAsia" w:ascii="宋体" w:hAnsi="宋体"/>
          <w:sz w:val="24"/>
        </w:rPr>
      </w:pPr>
      <w:r>
        <w:rPr>
          <w:rFonts w:hint="eastAsia" w:ascii="宋体" w:hAnsi="宋体"/>
          <w:sz w:val="24"/>
        </w:rPr>
        <w:t>(2)不同供应商委托同一单位或者个人办理投标事宜；</w:t>
      </w:r>
    </w:p>
    <w:p w14:paraId="2C5D5F07">
      <w:pPr>
        <w:snapToGrid w:val="0"/>
        <w:spacing w:line="300" w:lineRule="auto"/>
        <w:ind w:firstLine="480" w:firstLineChars="200"/>
        <w:rPr>
          <w:rFonts w:hint="eastAsia" w:ascii="宋体" w:hAnsi="宋体"/>
          <w:sz w:val="24"/>
        </w:rPr>
      </w:pPr>
      <w:r>
        <w:rPr>
          <w:rFonts w:hint="eastAsia" w:ascii="宋体" w:hAnsi="宋体"/>
          <w:sz w:val="24"/>
        </w:rPr>
        <w:t>(3)不同供应商的响应文件载明的项目管理成员为同一人；</w:t>
      </w:r>
    </w:p>
    <w:p w14:paraId="5AD4ECBE">
      <w:pPr>
        <w:snapToGrid w:val="0"/>
        <w:spacing w:line="300" w:lineRule="auto"/>
        <w:ind w:firstLine="480" w:firstLineChars="200"/>
        <w:rPr>
          <w:rFonts w:hint="eastAsia" w:ascii="宋体" w:hAnsi="宋体"/>
          <w:sz w:val="24"/>
        </w:rPr>
      </w:pPr>
      <w:r>
        <w:rPr>
          <w:rFonts w:hint="eastAsia" w:ascii="宋体" w:hAnsi="宋体"/>
          <w:sz w:val="24"/>
        </w:rPr>
        <w:t>(4)不同供应商的响应文件异常一致或者投标报价呈规律性差异。</w:t>
      </w:r>
    </w:p>
    <w:p w14:paraId="4BEE771C">
      <w:pPr>
        <w:snapToGrid w:val="0"/>
        <w:spacing w:line="300" w:lineRule="auto"/>
        <w:ind w:firstLine="480" w:firstLineChars="200"/>
        <w:rPr>
          <w:rFonts w:hint="eastAsia" w:ascii="宋体" w:hAnsi="宋体"/>
          <w:sz w:val="24"/>
        </w:rPr>
      </w:pPr>
      <w:r>
        <w:rPr>
          <w:rFonts w:hint="eastAsia" w:ascii="宋体" w:hAnsi="宋体"/>
          <w:sz w:val="24"/>
        </w:rPr>
        <w:t>(5)不同供应商的响应文件相互混装；</w:t>
      </w:r>
    </w:p>
    <w:p w14:paraId="38064CD4">
      <w:pPr>
        <w:snapToGrid w:val="0"/>
        <w:spacing w:line="300" w:lineRule="auto"/>
        <w:ind w:firstLine="480" w:firstLineChars="200"/>
        <w:rPr>
          <w:rFonts w:hint="eastAsia" w:ascii="宋体" w:hAnsi="宋体"/>
          <w:sz w:val="24"/>
        </w:rPr>
      </w:pPr>
      <w:r>
        <w:rPr>
          <w:rFonts w:hint="eastAsia" w:ascii="宋体" w:hAnsi="宋体"/>
          <w:sz w:val="24"/>
        </w:rPr>
        <w:t>(6)不同供应商的磋商保证金从同一单位或者个人的账户转出。</w:t>
      </w:r>
    </w:p>
    <w:p w14:paraId="2234EB6C">
      <w:pPr>
        <w:snapToGrid w:val="0"/>
        <w:spacing w:line="300" w:lineRule="auto"/>
        <w:ind w:firstLine="480" w:firstLineChars="200"/>
        <w:rPr>
          <w:rFonts w:hint="eastAsia" w:ascii="宋体" w:hAnsi="宋体"/>
          <w:sz w:val="24"/>
          <w:szCs w:val="24"/>
        </w:rPr>
      </w:pPr>
      <w:r>
        <w:rPr>
          <w:rFonts w:hint="eastAsia" w:ascii="宋体" w:hAnsi="宋体"/>
          <w:sz w:val="24"/>
          <w:szCs w:val="24"/>
        </w:rPr>
        <w:t>19.5磋商小组将按比较与评价最优在先原则，排列评价顺序，根据在供应商须知前附表中确定的成交候选人数量推荐出成交候选人。</w:t>
      </w:r>
    </w:p>
    <w:p w14:paraId="58B49729">
      <w:pPr>
        <w:snapToGrid w:val="0"/>
        <w:spacing w:line="300" w:lineRule="auto"/>
        <w:ind w:firstLine="480" w:firstLineChars="200"/>
        <w:rPr>
          <w:rFonts w:hint="eastAsia" w:hAnsi="宋体"/>
          <w:b/>
          <w:sz w:val="28"/>
        </w:rPr>
      </w:pPr>
      <w:r>
        <w:rPr>
          <w:rFonts w:hint="eastAsia" w:ascii="宋体" w:hAnsi="宋体"/>
          <w:sz w:val="24"/>
          <w:szCs w:val="24"/>
        </w:rPr>
        <w:t>19.6在评审期间，若符合要求的供应商只有2家，竞争性磋商采购活动可以继续进行。若采购过程中符合要求的供应商只有1家的，本次竞争性磋商采购活动终止，除采购任务取消情形外，采购人或采购代理机构将依法重新组织采购或者采取其他方式采购。</w:t>
      </w:r>
    </w:p>
    <w:p w14:paraId="376D8843">
      <w:pPr>
        <w:pStyle w:val="45"/>
        <w:snapToGrid w:val="0"/>
        <w:spacing w:line="300" w:lineRule="auto"/>
        <w:jc w:val="center"/>
        <w:outlineLvl w:val="0"/>
        <w:rPr>
          <w:rFonts w:hint="eastAsia" w:hAnsi="宋体"/>
          <w:b/>
          <w:sz w:val="28"/>
        </w:rPr>
      </w:pPr>
      <w:bookmarkStart w:id="40" w:name="定标与签订合同"/>
      <w:bookmarkEnd w:id="40"/>
      <w:r>
        <w:rPr>
          <w:rFonts w:hint="eastAsia" w:hAnsi="宋体"/>
          <w:b/>
          <w:sz w:val="28"/>
        </w:rPr>
        <w:t>六、  定标与签订合同</w:t>
      </w:r>
    </w:p>
    <w:p w14:paraId="6C84FEF7">
      <w:pPr>
        <w:snapToGrid w:val="0"/>
        <w:spacing w:line="300" w:lineRule="auto"/>
        <w:rPr>
          <w:rFonts w:hint="eastAsia" w:ascii="宋体" w:hAnsi="宋体"/>
          <w:b/>
          <w:sz w:val="24"/>
        </w:rPr>
      </w:pPr>
      <w:bookmarkStart w:id="41" w:name="定标准则"/>
      <w:bookmarkEnd w:id="41"/>
      <w:r>
        <w:rPr>
          <w:rFonts w:hint="eastAsia" w:ascii="宋体" w:hAnsi="宋体"/>
          <w:b/>
          <w:sz w:val="24"/>
        </w:rPr>
        <w:t>20.定标准则</w:t>
      </w:r>
    </w:p>
    <w:p w14:paraId="69123663">
      <w:pPr>
        <w:snapToGrid w:val="0"/>
        <w:spacing w:line="300" w:lineRule="auto"/>
        <w:ind w:firstLine="482"/>
        <w:rPr>
          <w:rFonts w:hint="eastAsia" w:ascii="宋体" w:hAnsi="宋体"/>
          <w:sz w:val="24"/>
        </w:rPr>
      </w:pPr>
      <w:r>
        <w:rPr>
          <w:rFonts w:hint="eastAsia" w:ascii="宋体" w:hAnsi="宋体"/>
          <w:sz w:val="24"/>
        </w:rPr>
        <w:t>20.1最低报价不作为成交的保证。</w:t>
      </w:r>
    </w:p>
    <w:p w14:paraId="3A807CFA">
      <w:pPr>
        <w:snapToGrid w:val="0"/>
        <w:spacing w:line="300" w:lineRule="auto"/>
        <w:ind w:firstLine="482"/>
        <w:rPr>
          <w:rFonts w:hint="eastAsia" w:ascii="宋体" w:hAnsi="宋体"/>
          <w:sz w:val="24"/>
        </w:rPr>
      </w:pPr>
      <w:r>
        <w:rPr>
          <w:rFonts w:hint="eastAsia" w:ascii="宋体" w:hAnsi="宋体"/>
          <w:sz w:val="24"/>
        </w:rPr>
        <w:t>20.2供应商的响应文件符合竞争性磋商文件要求，按竞争性磋商文件确定评审标准、方法，经磋商小组评审并推荐成交候选人。</w:t>
      </w:r>
    </w:p>
    <w:p w14:paraId="2B86A728">
      <w:pPr>
        <w:snapToGrid w:val="0"/>
        <w:spacing w:line="300" w:lineRule="auto"/>
        <w:rPr>
          <w:rFonts w:hint="eastAsia" w:ascii="宋体" w:hAnsi="宋体"/>
          <w:b/>
          <w:sz w:val="24"/>
        </w:rPr>
      </w:pPr>
      <w:bookmarkStart w:id="42" w:name="中标通知"/>
      <w:bookmarkEnd w:id="42"/>
      <w:r>
        <w:rPr>
          <w:rFonts w:hint="eastAsia" w:ascii="宋体" w:hAnsi="宋体"/>
          <w:b/>
          <w:sz w:val="24"/>
        </w:rPr>
        <w:t>21. 成交通知</w:t>
      </w:r>
    </w:p>
    <w:p w14:paraId="45ECC5DC">
      <w:pPr>
        <w:snapToGrid w:val="0"/>
        <w:spacing w:line="300" w:lineRule="auto"/>
        <w:ind w:firstLine="480" w:firstLineChars="200"/>
        <w:rPr>
          <w:rFonts w:hint="eastAsia" w:ascii="宋体" w:hAnsi="宋体"/>
          <w:sz w:val="24"/>
        </w:rPr>
      </w:pPr>
      <w:r>
        <w:rPr>
          <w:rFonts w:hint="eastAsia" w:ascii="宋体" w:hAnsi="宋体"/>
          <w:sz w:val="24"/>
        </w:rPr>
        <w:t>21.1评审结束后，评审结果经采购人确认后，采购代理机构方将在发布本采购项目采购公告的媒介上对成交结果进行公告，同时采购代理机构将向成交供应商发出成交通知书。成交通知书对采购人和成交供应商具有同等法律效力。成交通知书发出后，采购人改变成交结果，或者成交供应商放弃成交，应按相关法律、规章、规范性文件的要求承担相应的法律责任。供应商对成交公告有异议的，应当在知道或应当知道其权益受到损害之日起7个工作日内，提交由法定代表人（或负责人）或授权代表（提供授权函）签署的书面原件并携带相关证明材料及营业执照复印件并加盖供应商公章（原件备查，若无法提供原件或与原件不符，视为虚假质疑）送达采购代理机构。</w:t>
      </w:r>
    </w:p>
    <w:p w14:paraId="3965DF51">
      <w:pPr>
        <w:snapToGrid w:val="0"/>
        <w:spacing w:line="300" w:lineRule="auto"/>
        <w:ind w:firstLine="480" w:firstLineChars="200"/>
        <w:rPr>
          <w:rFonts w:hint="eastAsia" w:ascii="宋体" w:hAnsi="宋体"/>
          <w:sz w:val="24"/>
        </w:rPr>
      </w:pPr>
      <w:r>
        <w:rPr>
          <w:rFonts w:hint="eastAsia" w:ascii="宋体" w:hAnsi="宋体"/>
          <w:sz w:val="24"/>
        </w:rPr>
        <w:t>21.2《成交通知书》发出同时将落标通知没有成交的其它供应商。</w:t>
      </w:r>
    </w:p>
    <w:p w14:paraId="605C1EEC">
      <w:pPr>
        <w:snapToGrid w:val="0"/>
        <w:spacing w:line="300" w:lineRule="auto"/>
        <w:ind w:firstLine="480" w:firstLineChars="200"/>
        <w:rPr>
          <w:rFonts w:hint="eastAsia" w:ascii="宋体" w:hAnsi="宋体"/>
          <w:sz w:val="24"/>
        </w:rPr>
      </w:pPr>
      <w:r>
        <w:rPr>
          <w:rFonts w:hint="eastAsia" w:ascii="宋体" w:hAnsi="宋体"/>
          <w:sz w:val="24"/>
        </w:rPr>
        <w:t>21.3《成交通知书》将作为签订合同的依据。《合同》签订后，《成交通知书》成为《合同》的一部分。</w:t>
      </w:r>
    </w:p>
    <w:p w14:paraId="597F8FFE">
      <w:pPr>
        <w:pStyle w:val="183"/>
        <w:snapToGrid w:val="0"/>
        <w:spacing w:line="300" w:lineRule="auto"/>
        <w:rPr>
          <w:rFonts w:hint="eastAsia" w:hAnsi="宋体"/>
          <w:b/>
          <w:color w:val="000000"/>
        </w:rPr>
      </w:pPr>
      <w:bookmarkStart w:id="43" w:name="签订合同"/>
      <w:bookmarkEnd w:id="43"/>
      <w:r>
        <w:rPr>
          <w:rFonts w:hint="eastAsia" w:hAnsi="宋体"/>
          <w:b/>
          <w:color w:val="000000"/>
        </w:rPr>
        <w:t>22.签订合同</w:t>
      </w:r>
    </w:p>
    <w:p w14:paraId="275DEA7C">
      <w:pPr>
        <w:pStyle w:val="183"/>
        <w:snapToGrid w:val="0"/>
        <w:spacing w:line="300" w:lineRule="auto"/>
        <w:ind w:firstLine="468" w:firstLineChars="195"/>
        <w:rPr>
          <w:rFonts w:hint="eastAsia" w:hAnsi="宋体"/>
          <w:color w:val="000000"/>
        </w:rPr>
      </w:pPr>
      <w:r>
        <w:rPr>
          <w:rFonts w:hint="eastAsia" w:hAnsi="宋体"/>
          <w:color w:val="000000"/>
        </w:rPr>
        <w:t>22.1采购人、成交供应商在《成交通知书》发出之日起三十日内，根据竞争性磋商文件确定的事项和成交供应商响应文件签订合同。双方所签订的合同不得对竞争性磋商文件和成交供应商响应文件作实质性修改。逾期未签订合同，按照有关法律法规规定承担相应的法律责任。</w:t>
      </w:r>
    </w:p>
    <w:p w14:paraId="0598D8A5">
      <w:pPr>
        <w:pStyle w:val="183"/>
        <w:snapToGrid w:val="0"/>
        <w:spacing w:line="300" w:lineRule="auto"/>
        <w:ind w:firstLine="468" w:firstLineChars="195"/>
        <w:rPr>
          <w:rFonts w:hint="eastAsia" w:hAnsi="宋体"/>
          <w:color w:val="000000"/>
        </w:rPr>
      </w:pPr>
      <w:r>
        <w:rPr>
          <w:rFonts w:hint="eastAsia" w:hAnsi="宋体"/>
          <w:color w:val="000000"/>
        </w:rPr>
        <w:t>22.2竞争性磋商文件、竞争性磋商文件的修改文件、成交供应商的响应文件、补充或修改的文件及澄清或承诺文件等，均为双方签订《合同》的组成部分，并与《合同》一并作为本竞争性磋商文件所列采购项目的互补性法律文件，与《合同》具有同等法律效力。</w:t>
      </w:r>
    </w:p>
    <w:p w14:paraId="493941F1">
      <w:pPr>
        <w:pStyle w:val="183"/>
        <w:snapToGrid w:val="0"/>
        <w:spacing w:line="300" w:lineRule="auto"/>
        <w:ind w:firstLine="468" w:firstLineChars="195"/>
        <w:rPr>
          <w:rFonts w:hint="eastAsia" w:hAnsi="宋体"/>
          <w:color w:val="000000"/>
        </w:rPr>
      </w:pPr>
      <w:r>
        <w:rPr>
          <w:rFonts w:hint="eastAsia" w:hAnsi="宋体"/>
          <w:color w:val="000000"/>
        </w:rPr>
        <w:t>22.3成交供应商拒绝与采购人签订合同的，采购人可以按照评审报告推荐的成交标候选人名单排序，确定下一候选人为成交供应商，也可以重新开展采购活动</w:t>
      </w:r>
      <w:r>
        <w:rPr>
          <w:rFonts w:hAnsi="宋体"/>
          <w:color w:val="000000"/>
        </w:rPr>
        <w:t xml:space="preserve">。 </w:t>
      </w:r>
      <w:r>
        <w:rPr>
          <w:rFonts w:hint="eastAsia" w:hAnsi="宋体"/>
          <w:color w:val="000000"/>
        </w:rPr>
        <w:t xml:space="preserve">             </w:t>
      </w:r>
    </w:p>
    <w:p w14:paraId="7F263A85">
      <w:pPr>
        <w:pStyle w:val="183"/>
        <w:snapToGrid w:val="0"/>
        <w:spacing w:line="300" w:lineRule="auto"/>
        <w:ind w:firstLine="587" w:firstLineChars="195"/>
        <w:rPr>
          <w:rFonts w:hint="eastAsia"/>
          <w:b/>
          <w:color w:val="000000"/>
          <w:sz w:val="30"/>
          <w:szCs w:val="30"/>
        </w:rPr>
      </w:pPr>
      <w:bookmarkStart w:id="44" w:name="招标内容及要求"/>
      <w:bookmarkEnd w:id="44"/>
      <w:r>
        <w:rPr>
          <w:rFonts w:hint="eastAsia"/>
          <w:b/>
          <w:color w:val="000000"/>
          <w:sz w:val="30"/>
          <w:szCs w:val="30"/>
        </w:rPr>
        <w:br w:type="page"/>
      </w:r>
      <w:r>
        <w:rPr>
          <w:rFonts w:hint="eastAsia"/>
          <w:b/>
          <w:color w:val="000000"/>
          <w:sz w:val="30"/>
          <w:szCs w:val="30"/>
        </w:rPr>
        <w:t xml:space="preserve"> </w:t>
      </w:r>
      <w:r>
        <w:rPr>
          <w:rFonts w:hint="eastAsia" w:hAnsi="宋体"/>
          <w:b/>
          <w:color w:val="000000"/>
          <w:sz w:val="30"/>
          <w:szCs w:val="30"/>
        </w:rPr>
        <w:t xml:space="preserve">          第三章  采购内容及要求</w:t>
      </w:r>
    </w:p>
    <w:p w14:paraId="24B45D9B">
      <w:pPr>
        <w:pStyle w:val="55"/>
        <w:snapToGrid w:val="0"/>
        <w:spacing w:line="300" w:lineRule="auto"/>
        <w:ind w:left="482" w:hanging="482"/>
        <w:jc w:val="left"/>
        <w:rPr>
          <w:rFonts w:hint="eastAsia" w:ascii="宋体" w:hAnsi="宋体"/>
          <w:b/>
          <w:sz w:val="24"/>
          <w:szCs w:val="24"/>
        </w:rPr>
      </w:pPr>
    </w:p>
    <w:p w14:paraId="66A922BD">
      <w:pPr>
        <w:keepNext w:val="0"/>
        <w:keepLines w:val="0"/>
        <w:pageBreakBefore w:val="0"/>
        <w:wordWrap/>
        <w:topLinePunct w:val="0"/>
        <w:autoSpaceDE/>
        <w:autoSpaceDN/>
        <w:bidi w:val="0"/>
        <w:adjustRightInd/>
        <w:snapToGrid w:val="0"/>
        <w:spacing w:line="300" w:lineRule="auto"/>
        <w:textAlignment w:val="auto"/>
        <w:rPr>
          <w:rFonts w:hint="eastAsia" w:ascii="宋体" w:hAnsi="宋体"/>
          <w:b/>
          <w:bCs/>
          <w:sz w:val="24"/>
          <w:szCs w:val="24"/>
        </w:rPr>
      </w:pPr>
      <w:r>
        <w:rPr>
          <w:rFonts w:hint="eastAsia" w:ascii="宋体" w:hAnsi="宋体"/>
          <w:b/>
          <w:bCs/>
          <w:sz w:val="24"/>
          <w:szCs w:val="24"/>
        </w:rPr>
        <w:t>一、项目概况</w:t>
      </w:r>
    </w:p>
    <w:p w14:paraId="15C8DE5E">
      <w:pPr>
        <w:keepNext w:val="0"/>
        <w:keepLines w:val="0"/>
        <w:pageBreakBefore w:val="0"/>
        <w:widowControl w:val="0"/>
        <w:suppressLineNumbers w:val="0"/>
        <w:wordWrap/>
        <w:topLinePunct w:val="0"/>
        <w:autoSpaceDE/>
        <w:autoSpaceDN/>
        <w:bidi w:val="0"/>
        <w:adjustRightInd/>
        <w:snapToGrid w:val="0"/>
        <w:spacing w:beforeAutospacing="0" w:afterAutospacing="0" w:line="300" w:lineRule="auto"/>
        <w:ind w:left="0" w:right="0" w:firstLine="480" w:firstLineChars="200"/>
        <w:jc w:val="both"/>
        <w:textAlignment w:val="auto"/>
        <w:rPr>
          <w:rFonts w:hint="default" w:ascii="宋体" w:hAnsi="宋体" w:eastAsia="宋体"/>
          <w:bCs/>
          <w:color w:val="000000"/>
          <w:kern w:val="2"/>
          <w:sz w:val="24"/>
          <w:szCs w:val="24"/>
          <w:lang w:val="en-US" w:eastAsia="zh-CN" w:bidi="ar"/>
        </w:rPr>
      </w:pPr>
      <w:r>
        <w:rPr>
          <w:rFonts w:hint="eastAsia" w:ascii="宋体" w:hAnsi="宋体"/>
          <w:bCs/>
          <w:kern w:val="2"/>
          <w:sz w:val="24"/>
          <w:szCs w:val="24"/>
          <w:lang w:val="en-US" w:eastAsia="zh-CN" w:bidi="ar"/>
        </w:rPr>
        <w:t>1、</w:t>
      </w:r>
      <w:r>
        <w:rPr>
          <w:rFonts w:hint="eastAsia" w:ascii="宋体" w:hAnsi="宋体" w:eastAsia="宋体"/>
          <w:bCs/>
          <w:color w:val="000000"/>
          <w:kern w:val="2"/>
          <w:sz w:val="24"/>
          <w:szCs w:val="24"/>
          <w:lang w:val="en-US" w:eastAsia="zh-CN" w:bidi="ar"/>
        </w:rPr>
        <w:t xml:space="preserve"> </w:t>
      </w:r>
      <w:r>
        <w:rPr>
          <w:rFonts w:hint="eastAsia" w:ascii="宋体" w:hAnsi="宋体"/>
          <w:bCs/>
          <w:color w:val="000000"/>
          <w:kern w:val="2"/>
          <w:sz w:val="24"/>
          <w:szCs w:val="24"/>
          <w:lang w:val="en-US" w:eastAsia="zh-CN" w:bidi="ar"/>
        </w:rPr>
        <w:t>项目名称：“福州高速执法”新媒体宣发推广项目。</w:t>
      </w:r>
    </w:p>
    <w:p w14:paraId="5E7712A5">
      <w:pPr>
        <w:keepNext w:val="0"/>
        <w:keepLines w:val="0"/>
        <w:pageBreakBefore w:val="0"/>
        <w:wordWrap/>
        <w:topLinePunct w:val="0"/>
        <w:autoSpaceDE/>
        <w:autoSpaceDN/>
        <w:bidi w:val="0"/>
        <w:adjustRightInd/>
        <w:snapToGrid w:val="0"/>
        <w:spacing w:line="300" w:lineRule="auto"/>
        <w:textAlignment w:val="auto"/>
        <w:rPr>
          <w:rFonts w:hint="eastAsia" w:ascii="宋体" w:hAnsi="宋体"/>
          <w:b/>
          <w:bCs/>
          <w:sz w:val="24"/>
          <w:szCs w:val="24"/>
        </w:rPr>
      </w:pPr>
      <w:r>
        <w:rPr>
          <w:rFonts w:hint="eastAsia" w:ascii="宋体" w:hAnsi="宋体"/>
          <w:b/>
          <w:bCs/>
          <w:sz w:val="24"/>
          <w:szCs w:val="24"/>
        </w:rPr>
        <w:t>二、技术和服务要求（技术和服务要求均为不允许负偏离的实质性要求）</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4" w:type="dxa"/>
          <w:left w:w="142" w:type="dxa"/>
          <w:bottom w:w="74" w:type="dxa"/>
          <w:right w:w="142" w:type="dxa"/>
        </w:tblCellMar>
      </w:tblPr>
      <w:tblGrid>
        <w:gridCol w:w="2595"/>
        <w:gridCol w:w="2168"/>
        <w:gridCol w:w="3831"/>
      </w:tblGrid>
      <w:tr w14:paraId="4B3C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40" w:hRule="atLeast"/>
        </w:trPr>
        <w:tc>
          <w:tcPr>
            <w:tcW w:w="1509" w:type="pct"/>
            <w:shd w:val="clear" w:color="auto" w:fill="E7E6E6"/>
            <w:tcMar>
              <w:top w:w="74" w:type="dxa"/>
              <w:left w:w="142" w:type="dxa"/>
              <w:bottom w:w="74" w:type="dxa"/>
              <w:right w:w="142" w:type="dxa"/>
            </w:tcMar>
            <w:vAlign w:val="center"/>
          </w:tcPr>
          <w:p w14:paraId="0C55440C">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bCs w:val="0"/>
                <w:kern w:val="0"/>
                <w:sz w:val="24"/>
                <w:szCs w:val="24"/>
                <w:vertAlign w:val="baseline"/>
                <w:lang w:val="en-US" w:eastAsia="zh-CN" w:bidi="ar"/>
              </w:rPr>
            </w:pPr>
            <w:r>
              <w:rPr>
                <w:rFonts w:hint="eastAsia" w:ascii="宋体" w:hAnsi="宋体"/>
                <w:b/>
                <w:bCs w:val="0"/>
                <w:kern w:val="0"/>
                <w:sz w:val="24"/>
                <w:szCs w:val="24"/>
                <w:vertAlign w:val="baseline"/>
                <w:lang w:val="en-US" w:eastAsia="zh-CN" w:bidi="ar"/>
              </w:rPr>
              <w:t>服务内容</w:t>
            </w:r>
          </w:p>
        </w:tc>
        <w:tc>
          <w:tcPr>
            <w:tcW w:w="1261" w:type="pct"/>
            <w:shd w:val="clear" w:color="auto" w:fill="E7E6E6"/>
            <w:tcMar>
              <w:top w:w="74" w:type="dxa"/>
              <w:left w:w="142" w:type="dxa"/>
              <w:bottom w:w="74" w:type="dxa"/>
              <w:right w:w="142" w:type="dxa"/>
            </w:tcMar>
            <w:vAlign w:val="center"/>
          </w:tcPr>
          <w:p w14:paraId="2C4C5663">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bCs w:val="0"/>
                <w:kern w:val="0"/>
                <w:sz w:val="24"/>
                <w:szCs w:val="24"/>
                <w:vertAlign w:val="baseline"/>
                <w:lang w:val="en-US" w:eastAsia="zh-CN" w:bidi="ar"/>
              </w:rPr>
            </w:pPr>
            <w:r>
              <w:rPr>
                <w:rFonts w:hint="eastAsia" w:ascii="宋体" w:hAnsi="宋体" w:eastAsia="宋体"/>
                <w:b/>
                <w:bCs w:val="0"/>
                <w:kern w:val="0"/>
                <w:sz w:val="24"/>
                <w:szCs w:val="24"/>
                <w:vertAlign w:val="baseline"/>
                <w:lang w:val="en-US" w:eastAsia="zh-CN" w:bidi="ar"/>
              </w:rPr>
              <w:t>数量</w:t>
            </w:r>
          </w:p>
        </w:tc>
        <w:tc>
          <w:tcPr>
            <w:tcW w:w="2228" w:type="pct"/>
            <w:shd w:val="clear" w:color="auto" w:fill="E7E6E6"/>
            <w:tcMar>
              <w:top w:w="74" w:type="dxa"/>
              <w:left w:w="142" w:type="dxa"/>
              <w:bottom w:w="74" w:type="dxa"/>
              <w:right w:w="142" w:type="dxa"/>
            </w:tcMar>
            <w:vAlign w:val="center"/>
          </w:tcPr>
          <w:p w14:paraId="725B6512">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default" w:ascii="宋体" w:hAnsi="宋体" w:eastAsia="宋体"/>
                <w:b/>
                <w:bCs w:val="0"/>
                <w:kern w:val="0"/>
                <w:sz w:val="24"/>
                <w:szCs w:val="24"/>
                <w:vertAlign w:val="baseline"/>
                <w:lang w:val="en-US" w:eastAsia="zh-CN" w:bidi="ar"/>
              </w:rPr>
            </w:pPr>
            <w:r>
              <w:rPr>
                <w:rFonts w:hint="eastAsia" w:ascii="宋体" w:hAnsi="宋体"/>
                <w:b/>
                <w:bCs w:val="0"/>
                <w:kern w:val="0"/>
                <w:sz w:val="24"/>
                <w:szCs w:val="24"/>
                <w:vertAlign w:val="baseline"/>
                <w:lang w:val="en-US" w:eastAsia="zh-CN" w:bidi="ar"/>
              </w:rPr>
              <w:t>备注</w:t>
            </w:r>
          </w:p>
        </w:tc>
      </w:tr>
      <w:tr w14:paraId="5B79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1509" w:type="pct"/>
            <w:tcMar>
              <w:top w:w="74" w:type="dxa"/>
              <w:left w:w="142" w:type="dxa"/>
              <w:bottom w:w="74" w:type="dxa"/>
              <w:right w:w="142" w:type="dxa"/>
            </w:tcMar>
            <w:vAlign w:val="center"/>
          </w:tcPr>
          <w:p w14:paraId="0E5343C1">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val="0"/>
                <w:bCs/>
                <w:kern w:val="0"/>
                <w:sz w:val="24"/>
                <w:szCs w:val="24"/>
                <w:vertAlign w:val="baseline"/>
                <w:lang w:val="en-US" w:eastAsia="zh-CN" w:bidi="ar"/>
              </w:rPr>
            </w:pPr>
            <w:r>
              <w:rPr>
                <w:rFonts w:hint="eastAsia" w:ascii="宋体" w:hAnsi="宋体" w:eastAsia="宋体"/>
                <w:b w:val="0"/>
                <w:bCs/>
                <w:kern w:val="0"/>
                <w:sz w:val="24"/>
                <w:szCs w:val="24"/>
                <w:vertAlign w:val="baseline"/>
                <w:lang w:val="en-US" w:eastAsia="zh-CN" w:bidi="ar"/>
              </w:rPr>
              <w:t>新媒体宣发</w:t>
            </w:r>
          </w:p>
        </w:tc>
        <w:tc>
          <w:tcPr>
            <w:tcW w:w="1261" w:type="pct"/>
            <w:tcMar>
              <w:top w:w="74" w:type="dxa"/>
              <w:left w:w="142" w:type="dxa"/>
              <w:bottom w:w="74" w:type="dxa"/>
              <w:right w:w="142" w:type="dxa"/>
            </w:tcMar>
            <w:vAlign w:val="center"/>
          </w:tcPr>
          <w:p w14:paraId="60B568E5">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不少于6篇</w:t>
            </w:r>
          </w:p>
        </w:tc>
        <w:tc>
          <w:tcPr>
            <w:tcW w:w="2228" w:type="pct"/>
            <w:tcMar>
              <w:top w:w="74" w:type="dxa"/>
              <w:left w:w="142" w:type="dxa"/>
              <w:bottom w:w="74" w:type="dxa"/>
              <w:right w:w="142" w:type="dxa"/>
            </w:tcMar>
            <w:vAlign w:val="center"/>
          </w:tcPr>
          <w:p w14:paraId="4801B59B">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在省级及以上新闻媒体推送不少于6篇报道，福建电视台主要频道播出不少于</w:t>
            </w:r>
            <w:r>
              <w:rPr>
                <w:rFonts w:hint="eastAsia" w:ascii="宋体" w:hAnsi="宋体"/>
                <w:kern w:val="0"/>
                <w:sz w:val="24"/>
                <w:szCs w:val="24"/>
                <w:vertAlign w:val="baseline"/>
                <w:lang w:val="en-US" w:eastAsia="zh-CN" w:bidi="ar"/>
              </w:rPr>
              <w:t>1</w:t>
            </w:r>
            <w:r>
              <w:rPr>
                <w:rFonts w:hint="eastAsia" w:ascii="宋体" w:hAnsi="宋体" w:eastAsia="宋体"/>
                <w:kern w:val="0"/>
                <w:sz w:val="24"/>
                <w:szCs w:val="24"/>
                <w:vertAlign w:val="baseline"/>
                <w:lang w:val="en-US" w:eastAsia="zh-CN" w:bidi="ar"/>
              </w:rPr>
              <w:t>条</w:t>
            </w:r>
          </w:p>
        </w:tc>
      </w:tr>
      <w:tr w14:paraId="311F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1509" w:type="pct"/>
            <w:tcMar>
              <w:top w:w="74" w:type="dxa"/>
              <w:left w:w="142" w:type="dxa"/>
              <w:bottom w:w="74" w:type="dxa"/>
              <w:right w:w="142" w:type="dxa"/>
            </w:tcMar>
            <w:vAlign w:val="center"/>
          </w:tcPr>
          <w:p w14:paraId="79FB4A59">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“福州高速执法”短视频摄制服务</w:t>
            </w:r>
          </w:p>
        </w:tc>
        <w:tc>
          <w:tcPr>
            <w:tcW w:w="1261" w:type="pct"/>
            <w:tcMar>
              <w:top w:w="74" w:type="dxa"/>
              <w:left w:w="142" w:type="dxa"/>
              <w:bottom w:w="74" w:type="dxa"/>
              <w:right w:w="142" w:type="dxa"/>
            </w:tcMar>
            <w:vAlign w:val="center"/>
          </w:tcPr>
          <w:p w14:paraId="58BD1FB4">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30 条</w:t>
            </w:r>
          </w:p>
        </w:tc>
        <w:tc>
          <w:tcPr>
            <w:tcW w:w="2228" w:type="pct"/>
            <w:tcMar>
              <w:top w:w="74" w:type="dxa"/>
              <w:left w:w="142" w:type="dxa"/>
              <w:bottom w:w="74" w:type="dxa"/>
              <w:right w:w="142" w:type="dxa"/>
            </w:tcMar>
            <w:vAlign w:val="center"/>
          </w:tcPr>
          <w:p w14:paraId="665F5DCA">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配置：编导、摄像、后期、运营等人员</w:t>
            </w:r>
          </w:p>
        </w:tc>
      </w:tr>
      <w:tr w14:paraId="504A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1509" w:type="pct"/>
            <w:tcMar>
              <w:top w:w="74" w:type="dxa"/>
              <w:left w:w="142" w:type="dxa"/>
              <w:bottom w:w="74" w:type="dxa"/>
              <w:right w:w="142" w:type="dxa"/>
            </w:tcMar>
            <w:vAlign w:val="center"/>
          </w:tcPr>
          <w:p w14:paraId="0A14DE2A">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重要节假日</w:t>
            </w:r>
            <w:r>
              <w:rPr>
                <w:rFonts w:hint="eastAsia" w:ascii="宋体" w:hAnsi="宋体"/>
                <w:b w:val="0"/>
                <w:bCs/>
                <w:color w:val="000000"/>
                <w:kern w:val="0"/>
                <w:sz w:val="24"/>
                <w:szCs w:val="24"/>
                <w:vertAlign w:val="baseline"/>
                <w:lang w:val="en-US" w:eastAsia="zh-CN" w:bidi="ar"/>
              </w:rPr>
              <w:t>或重要节点</w:t>
            </w:r>
            <w:r>
              <w:rPr>
                <w:rFonts w:hint="eastAsia" w:ascii="宋体" w:hAnsi="宋体" w:eastAsia="宋体"/>
                <w:b w:val="0"/>
                <w:bCs/>
                <w:color w:val="000000"/>
                <w:kern w:val="0"/>
                <w:sz w:val="24"/>
                <w:szCs w:val="24"/>
                <w:vertAlign w:val="baseline"/>
                <w:lang w:val="en-US" w:eastAsia="zh-CN" w:bidi="ar"/>
              </w:rPr>
              <w:t>海报制作</w:t>
            </w:r>
          </w:p>
        </w:tc>
        <w:tc>
          <w:tcPr>
            <w:tcW w:w="1261" w:type="pct"/>
            <w:tcMar>
              <w:top w:w="74" w:type="dxa"/>
              <w:left w:w="142" w:type="dxa"/>
              <w:bottom w:w="74" w:type="dxa"/>
              <w:right w:w="142" w:type="dxa"/>
            </w:tcMar>
            <w:vAlign w:val="center"/>
          </w:tcPr>
          <w:p w14:paraId="6C4C0706">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6 张</w:t>
            </w:r>
          </w:p>
        </w:tc>
        <w:tc>
          <w:tcPr>
            <w:tcW w:w="2228" w:type="pct"/>
            <w:tcMar>
              <w:top w:w="74" w:type="dxa"/>
              <w:left w:w="142" w:type="dxa"/>
              <w:bottom w:w="74" w:type="dxa"/>
              <w:right w:w="142" w:type="dxa"/>
            </w:tcMar>
            <w:vAlign w:val="center"/>
          </w:tcPr>
          <w:p w14:paraId="0789B19E">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制作新媒体静态海报</w:t>
            </w: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6张</w:t>
            </w:r>
          </w:p>
        </w:tc>
      </w:tr>
      <w:tr w14:paraId="11EC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1509" w:type="pct"/>
            <w:tcMar>
              <w:top w:w="74" w:type="dxa"/>
              <w:left w:w="142" w:type="dxa"/>
              <w:bottom w:w="74" w:type="dxa"/>
              <w:right w:w="142" w:type="dxa"/>
            </w:tcMar>
            <w:vAlign w:val="center"/>
          </w:tcPr>
          <w:p w14:paraId="6FC23F43">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针对执法一线人员进行新媒体业务培训</w:t>
            </w:r>
          </w:p>
        </w:tc>
        <w:tc>
          <w:tcPr>
            <w:tcW w:w="1261" w:type="pct"/>
            <w:tcMar>
              <w:top w:w="74" w:type="dxa"/>
              <w:left w:w="142" w:type="dxa"/>
              <w:bottom w:w="74" w:type="dxa"/>
              <w:right w:w="142" w:type="dxa"/>
            </w:tcMar>
            <w:vAlign w:val="center"/>
          </w:tcPr>
          <w:p w14:paraId="594FED45">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1 场</w:t>
            </w:r>
          </w:p>
        </w:tc>
        <w:tc>
          <w:tcPr>
            <w:tcW w:w="2228" w:type="pct"/>
            <w:tcMar>
              <w:top w:w="74" w:type="dxa"/>
              <w:left w:w="142" w:type="dxa"/>
              <w:bottom w:w="74" w:type="dxa"/>
              <w:right w:w="142" w:type="dxa"/>
            </w:tcMar>
            <w:vAlign w:val="center"/>
          </w:tcPr>
          <w:p w14:paraId="07C93649">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提供</w:t>
            </w: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1</w:t>
            </w:r>
            <w:r>
              <w:rPr>
                <w:rFonts w:hint="eastAsia" w:ascii="宋体" w:hAnsi="宋体"/>
                <w:color w:val="000000"/>
                <w:kern w:val="0"/>
                <w:sz w:val="24"/>
                <w:szCs w:val="24"/>
                <w:vertAlign w:val="baseline"/>
                <w:lang w:val="en-US" w:eastAsia="zh-CN" w:bidi="ar"/>
              </w:rPr>
              <w:t>场</w:t>
            </w:r>
            <w:r>
              <w:rPr>
                <w:rFonts w:hint="eastAsia" w:ascii="宋体" w:hAnsi="宋体" w:eastAsia="宋体"/>
                <w:color w:val="000000"/>
                <w:kern w:val="0"/>
                <w:sz w:val="24"/>
                <w:szCs w:val="24"/>
                <w:vertAlign w:val="baseline"/>
                <w:lang w:val="en-US" w:eastAsia="zh-CN" w:bidi="ar"/>
              </w:rPr>
              <w:t>通讯员培训，培训老师为副高</w:t>
            </w:r>
            <w:r>
              <w:rPr>
                <w:rFonts w:hint="eastAsia" w:ascii="宋体" w:hAnsi="宋体"/>
                <w:color w:val="000000"/>
                <w:kern w:val="0"/>
                <w:sz w:val="24"/>
                <w:szCs w:val="24"/>
                <w:vertAlign w:val="baseline"/>
                <w:lang w:val="en-US" w:eastAsia="zh-CN" w:bidi="ar"/>
              </w:rPr>
              <w:t>及</w:t>
            </w:r>
            <w:r>
              <w:rPr>
                <w:rFonts w:hint="eastAsia" w:ascii="宋体" w:hAnsi="宋体" w:eastAsia="宋体"/>
                <w:color w:val="000000"/>
                <w:kern w:val="0"/>
                <w:sz w:val="24"/>
                <w:szCs w:val="24"/>
                <w:vertAlign w:val="baseline"/>
                <w:lang w:val="en-US" w:eastAsia="zh-CN" w:bidi="ar"/>
              </w:rPr>
              <w:t>以上职称，2小时以上课程</w:t>
            </w:r>
            <w:r>
              <w:rPr>
                <w:rFonts w:hint="eastAsia" w:ascii="宋体" w:hAnsi="宋体"/>
                <w:color w:val="000000"/>
                <w:kern w:val="0"/>
                <w:sz w:val="24"/>
                <w:szCs w:val="24"/>
                <w:vertAlign w:val="baseline"/>
                <w:lang w:val="en-US" w:eastAsia="zh-CN" w:bidi="ar"/>
              </w:rPr>
              <w:t>，培训</w:t>
            </w:r>
            <w:r>
              <w:rPr>
                <w:rFonts w:hint="eastAsia" w:ascii="宋体" w:hAnsi="宋体" w:eastAsia="宋体"/>
                <w:color w:val="000000"/>
                <w:kern w:val="0"/>
                <w:sz w:val="24"/>
                <w:szCs w:val="24"/>
                <w:vertAlign w:val="baseline"/>
                <w:lang w:val="en-US" w:eastAsia="zh-CN" w:bidi="ar"/>
              </w:rPr>
              <w:t>内容涵盖：短视频拍摄、制作等</w:t>
            </w:r>
          </w:p>
        </w:tc>
      </w:tr>
      <w:tr w14:paraId="6218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1509" w:type="pct"/>
            <w:tcMar>
              <w:top w:w="74" w:type="dxa"/>
              <w:left w:w="142" w:type="dxa"/>
              <w:bottom w:w="74" w:type="dxa"/>
              <w:right w:w="142" w:type="dxa"/>
            </w:tcMar>
            <w:vAlign w:val="center"/>
          </w:tcPr>
          <w:p w14:paraId="0CC3C3F2">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舆情监测</w:t>
            </w:r>
          </w:p>
        </w:tc>
        <w:tc>
          <w:tcPr>
            <w:tcW w:w="1261" w:type="pct"/>
            <w:tcMar>
              <w:top w:w="74" w:type="dxa"/>
              <w:left w:w="142" w:type="dxa"/>
              <w:bottom w:w="74" w:type="dxa"/>
              <w:right w:w="142" w:type="dxa"/>
            </w:tcMar>
            <w:vAlign w:val="center"/>
          </w:tcPr>
          <w:p w14:paraId="256408DF">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default" w:ascii="宋体" w:hAnsi="宋体" w:eastAsia="宋体"/>
                <w:kern w:val="0"/>
                <w:sz w:val="24"/>
                <w:szCs w:val="24"/>
                <w:vertAlign w:val="baseline"/>
                <w:lang w:val="en-US" w:eastAsia="zh-CN" w:bidi="ar"/>
              </w:rPr>
            </w:pPr>
            <w:r>
              <w:rPr>
                <w:rFonts w:hint="eastAsia" w:ascii="宋体" w:hAnsi="宋体"/>
                <w:kern w:val="0"/>
                <w:sz w:val="24"/>
                <w:szCs w:val="24"/>
                <w:vertAlign w:val="baseline"/>
                <w:lang w:val="en-US" w:eastAsia="zh-CN" w:bidi="ar"/>
              </w:rPr>
              <w:t>1项</w:t>
            </w:r>
          </w:p>
        </w:tc>
        <w:tc>
          <w:tcPr>
            <w:tcW w:w="2228" w:type="pct"/>
            <w:tcMar>
              <w:top w:w="74" w:type="dxa"/>
              <w:left w:w="142" w:type="dxa"/>
              <w:bottom w:w="74" w:type="dxa"/>
              <w:right w:w="142" w:type="dxa"/>
            </w:tcMar>
            <w:vAlign w:val="center"/>
          </w:tcPr>
          <w:p w14:paraId="4BF6F534">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配合做好舆情监测预判和处置应对，遇互联网突发事件提出可行性处置和引导建议</w:t>
            </w:r>
          </w:p>
        </w:tc>
      </w:tr>
    </w:tbl>
    <w:p w14:paraId="4CB5DE36">
      <w:pPr>
        <w:keepNext w:val="0"/>
        <w:keepLines w:val="0"/>
        <w:pageBreakBefore w:val="0"/>
        <w:wordWrap/>
        <w:topLinePunct w:val="0"/>
        <w:autoSpaceDE/>
        <w:autoSpaceDN/>
        <w:bidi w:val="0"/>
        <w:adjustRightInd/>
        <w:spacing w:line="300" w:lineRule="auto"/>
        <w:textAlignment w:val="auto"/>
        <w:rPr>
          <w:rFonts w:hint="eastAsia" w:ascii="宋体" w:hAnsi="宋体"/>
          <w:b/>
          <w:bCs/>
          <w:sz w:val="24"/>
          <w:szCs w:val="24"/>
        </w:rPr>
      </w:pPr>
      <w:r>
        <w:rPr>
          <w:rFonts w:hint="eastAsia" w:ascii="宋体" w:hAnsi="宋体"/>
          <w:b/>
          <w:bCs/>
          <w:sz w:val="24"/>
          <w:szCs w:val="24"/>
        </w:rPr>
        <w:t>三、商务部分（商务部分内容均为不允许负偏离的实质性要求）</w:t>
      </w:r>
    </w:p>
    <w:p w14:paraId="0CC7511B">
      <w:pPr>
        <w:pStyle w:val="65"/>
        <w:keepNext w:val="0"/>
        <w:keepLines w:val="0"/>
        <w:pageBreakBefore w:val="0"/>
        <w:widowControl/>
        <w:numPr>
          <w:ilvl w:val="0"/>
          <w:numId w:val="0"/>
        </w:numPr>
        <w:wordWrap/>
        <w:topLinePunct w:val="0"/>
        <w:autoSpaceDE/>
        <w:autoSpaceDN/>
        <w:bidi w:val="0"/>
        <w:adjustRightInd/>
        <w:spacing w:beforeAutospacing="0" w:afterAutospacing="0" w:line="300" w:lineRule="auto"/>
        <w:textAlignment w:val="auto"/>
        <w:rPr>
          <w:rFonts w:hint="eastAsia"/>
          <w:color w:val="000000"/>
          <w:lang w:val="en-US" w:eastAsia="zh-CN"/>
        </w:rPr>
      </w:pPr>
      <w:r>
        <w:rPr>
          <w:rFonts w:hint="eastAsia"/>
          <w:color w:val="000000"/>
          <w:lang w:val="en-US" w:eastAsia="zh-CN"/>
        </w:rPr>
        <w:t xml:space="preserve">1、交付地点：采购人指定地点。 </w:t>
      </w:r>
    </w:p>
    <w:p w14:paraId="02C0E362">
      <w:pPr>
        <w:pStyle w:val="65"/>
        <w:keepNext w:val="0"/>
        <w:keepLines w:val="0"/>
        <w:pageBreakBefore w:val="0"/>
        <w:widowControl/>
        <w:numPr>
          <w:ilvl w:val="0"/>
          <w:numId w:val="0"/>
        </w:numPr>
        <w:wordWrap/>
        <w:topLinePunct w:val="0"/>
        <w:autoSpaceDE/>
        <w:autoSpaceDN/>
        <w:bidi w:val="0"/>
        <w:adjustRightInd/>
        <w:spacing w:beforeAutospacing="0" w:afterAutospacing="0" w:line="300" w:lineRule="auto"/>
        <w:textAlignment w:val="auto"/>
        <w:rPr>
          <w:rFonts w:hint="eastAsia" w:ascii="宋体" w:hAnsi="宋体" w:cs="宋体"/>
          <w:color w:val="000000"/>
          <w:kern w:val="0"/>
          <w:sz w:val="24"/>
          <w:szCs w:val="24"/>
          <w:highlight w:val="none"/>
          <w:lang w:val="en-US" w:eastAsia="zh-CN" w:bidi="ar"/>
        </w:rPr>
      </w:pPr>
      <w:r>
        <w:rPr>
          <w:rFonts w:hint="eastAsia"/>
          <w:color w:val="000000"/>
          <w:highlight w:val="none"/>
          <w:lang w:val="en-US" w:eastAsia="zh-CN"/>
        </w:rPr>
        <w:t>2、交付时间：</w:t>
      </w:r>
      <w:r>
        <w:rPr>
          <w:rFonts w:hint="eastAsia" w:ascii="宋体" w:hAnsi="宋体" w:cs="宋体"/>
          <w:color w:val="000000"/>
          <w:kern w:val="0"/>
          <w:sz w:val="24"/>
          <w:szCs w:val="24"/>
          <w:highlight w:val="none"/>
          <w:lang w:val="en-US" w:eastAsia="zh-CN" w:bidi="ar"/>
        </w:rPr>
        <w:t>合同签订之日起至2026年3月31日</w:t>
      </w:r>
    </w:p>
    <w:p w14:paraId="7F3C261B">
      <w:pPr>
        <w:pStyle w:val="65"/>
        <w:keepNext w:val="0"/>
        <w:keepLines w:val="0"/>
        <w:pageBreakBefore w:val="0"/>
        <w:widowControl/>
        <w:numPr>
          <w:ilvl w:val="0"/>
          <w:numId w:val="0"/>
        </w:numPr>
        <w:wordWrap/>
        <w:topLinePunct w:val="0"/>
        <w:autoSpaceDE/>
        <w:autoSpaceDN/>
        <w:bidi w:val="0"/>
        <w:adjustRightInd/>
        <w:spacing w:beforeAutospacing="0" w:afterAutospacing="0" w:line="300" w:lineRule="auto"/>
        <w:textAlignment w:val="auto"/>
        <w:rPr>
          <w:rFonts w:hint="eastAsia"/>
          <w:color w:val="000000"/>
          <w:lang w:val="en-US" w:eastAsia="zh-CN"/>
        </w:rPr>
      </w:pPr>
      <w:r>
        <w:rPr>
          <w:rFonts w:hint="eastAsia"/>
          <w:color w:val="000000"/>
          <w:lang w:val="en-US" w:eastAsia="zh-CN"/>
        </w:rPr>
        <w:t>3、交付条件：经采购人验收合格后。</w:t>
      </w:r>
    </w:p>
    <w:p w14:paraId="5E389442">
      <w:pPr>
        <w:pStyle w:val="65"/>
        <w:keepNext w:val="0"/>
        <w:keepLines w:val="0"/>
        <w:pageBreakBefore w:val="0"/>
        <w:widowControl/>
        <w:numPr>
          <w:ilvl w:val="0"/>
          <w:numId w:val="0"/>
        </w:numPr>
        <w:wordWrap/>
        <w:topLinePunct w:val="0"/>
        <w:autoSpaceDE/>
        <w:autoSpaceDN/>
        <w:bidi w:val="0"/>
        <w:adjustRightInd/>
        <w:spacing w:beforeAutospacing="0" w:afterAutospacing="0" w:line="300" w:lineRule="auto"/>
        <w:textAlignment w:val="auto"/>
        <w:rPr>
          <w:rFonts w:hint="eastAsia"/>
          <w:color w:val="000000"/>
          <w:lang w:val="en-US" w:eastAsia="zh-CN"/>
        </w:rPr>
      </w:pPr>
      <w:r>
        <w:rPr>
          <w:rFonts w:hint="eastAsia"/>
          <w:color w:val="000000"/>
          <w:lang w:val="en-US" w:eastAsia="zh-CN"/>
        </w:rPr>
        <w:t>4、是否收取履约保证金：否。</w:t>
      </w:r>
    </w:p>
    <w:p w14:paraId="41830398">
      <w:pPr>
        <w:pStyle w:val="65"/>
        <w:keepNext w:val="0"/>
        <w:keepLines w:val="0"/>
        <w:pageBreakBefore w:val="0"/>
        <w:widowControl/>
        <w:numPr>
          <w:ilvl w:val="0"/>
          <w:numId w:val="0"/>
        </w:numPr>
        <w:wordWrap/>
        <w:topLinePunct w:val="0"/>
        <w:autoSpaceDE/>
        <w:autoSpaceDN/>
        <w:bidi w:val="0"/>
        <w:adjustRightInd/>
        <w:spacing w:beforeAutospacing="0" w:afterAutospacing="0" w:line="300" w:lineRule="auto"/>
        <w:textAlignment w:val="auto"/>
        <w:rPr>
          <w:rFonts w:hint="eastAsia"/>
          <w:color w:val="000000"/>
          <w:lang w:val="en-US" w:eastAsia="zh-CN"/>
        </w:rPr>
      </w:pPr>
      <w:r>
        <w:rPr>
          <w:rFonts w:hint="eastAsia"/>
          <w:color w:val="000000"/>
          <w:lang w:val="en-US" w:eastAsia="zh-CN"/>
        </w:rPr>
        <w:t>5、是否邀请供应商参与验收：否。</w:t>
      </w:r>
    </w:p>
    <w:p w14:paraId="4CC7E0A2">
      <w:pPr>
        <w:pStyle w:val="65"/>
        <w:keepNext w:val="0"/>
        <w:keepLines w:val="0"/>
        <w:pageBreakBefore w:val="0"/>
        <w:widowControl/>
        <w:numPr>
          <w:ilvl w:val="0"/>
          <w:numId w:val="0"/>
        </w:numPr>
        <w:wordWrap/>
        <w:topLinePunct w:val="0"/>
        <w:autoSpaceDE/>
        <w:autoSpaceDN/>
        <w:bidi w:val="0"/>
        <w:adjustRightInd/>
        <w:spacing w:beforeAutospacing="0" w:afterAutospacing="0" w:line="300" w:lineRule="auto"/>
        <w:textAlignment w:val="auto"/>
        <w:rPr>
          <w:rFonts w:hint="eastAsia" w:eastAsia="宋体"/>
          <w:color w:val="000000"/>
          <w:lang w:val="en-US" w:eastAsia="zh-CN"/>
        </w:rPr>
      </w:pPr>
      <w:r>
        <w:rPr>
          <w:rFonts w:hint="eastAsia"/>
          <w:color w:val="000000"/>
          <w:lang w:val="en-US" w:eastAsia="zh-CN"/>
        </w:rPr>
        <w:t>6、验收方式：</w:t>
      </w:r>
      <w:r>
        <w:rPr>
          <w:rFonts w:hint="eastAsia" w:ascii="宋体" w:hAnsi="宋体"/>
          <w:color w:val="000000"/>
          <w:kern w:val="0"/>
          <w:sz w:val="24"/>
          <w:szCs w:val="24"/>
        </w:rPr>
        <w:t>按照磋商文件及合同要求进行验收</w:t>
      </w:r>
      <w:r>
        <w:rPr>
          <w:rFonts w:hint="eastAsia" w:ascii="宋体" w:hAnsi="宋体"/>
          <w:color w:val="000000"/>
          <w:kern w:val="0"/>
          <w:sz w:val="24"/>
          <w:szCs w:val="24"/>
          <w:lang w:eastAsia="zh-CN"/>
        </w:rPr>
        <w:t>。</w:t>
      </w:r>
    </w:p>
    <w:p w14:paraId="5F8A8780">
      <w:pPr>
        <w:keepNext w:val="0"/>
        <w:keepLines w:val="0"/>
        <w:pageBreakBefore w:val="0"/>
        <w:widowControl w:val="0"/>
        <w:suppressLineNumbers w:val="0"/>
        <w:wordWrap/>
        <w:topLinePunct w:val="0"/>
        <w:autoSpaceDE/>
        <w:autoSpaceDN/>
        <w:bidi w:val="0"/>
        <w:adjustRightInd/>
        <w:snapToGrid w:val="0"/>
        <w:spacing w:beforeAutospacing="0" w:afterAutospacing="0" w:line="300" w:lineRule="auto"/>
        <w:ind w:left="0" w:right="0"/>
        <w:jc w:val="both"/>
        <w:textAlignment w:val="auto"/>
        <w:rPr>
          <w:rFonts w:hint="eastAsia" w:ascii="宋体" w:hAnsi="宋体"/>
          <w:color w:val="000000"/>
          <w:kern w:val="0"/>
          <w:sz w:val="24"/>
          <w:szCs w:val="24"/>
        </w:rPr>
      </w:pPr>
      <w:r>
        <w:rPr>
          <w:rFonts w:hint="eastAsia" w:ascii="宋体" w:hAnsi="宋体"/>
          <w:color w:val="000000"/>
          <w:kern w:val="0"/>
          <w:sz w:val="24"/>
          <w:szCs w:val="24"/>
          <w:lang w:val="en-US" w:eastAsia="zh-CN"/>
        </w:rPr>
        <w:t>7、</w:t>
      </w:r>
      <w:r>
        <w:rPr>
          <w:rFonts w:hint="eastAsia" w:ascii="宋体" w:hAnsi="宋体"/>
          <w:color w:val="000000"/>
          <w:kern w:val="0"/>
          <w:sz w:val="24"/>
          <w:szCs w:val="24"/>
        </w:rPr>
        <w:t>支付方式</w:t>
      </w:r>
    </w:p>
    <w:p w14:paraId="73A82309">
      <w:pPr>
        <w:keepNext w:val="0"/>
        <w:keepLines w:val="0"/>
        <w:pageBreakBefore w:val="0"/>
        <w:widowControl w:val="0"/>
        <w:suppressLineNumbers w:val="0"/>
        <w:wordWrap/>
        <w:topLinePunct w:val="0"/>
        <w:autoSpaceDE/>
        <w:autoSpaceDN/>
        <w:bidi w:val="0"/>
        <w:adjustRightInd/>
        <w:snapToGrid w:val="0"/>
        <w:spacing w:beforeAutospacing="0" w:afterAutospacing="0" w:line="300" w:lineRule="auto"/>
        <w:ind w:left="0" w:right="0"/>
        <w:jc w:val="both"/>
        <w:textAlignment w:val="auto"/>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(1)合同签订生效,采购人收到成交供应商开具的发票后10日内向成交供应商预付合同总金额的50%。</w:t>
      </w:r>
    </w:p>
    <w:p w14:paraId="3562FF09">
      <w:pPr>
        <w:keepNext w:val="0"/>
        <w:keepLines w:val="0"/>
        <w:pageBreakBefore w:val="0"/>
        <w:widowControl w:val="0"/>
        <w:suppressLineNumbers w:val="0"/>
        <w:wordWrap/>
        <w:topLinePunct w:val="0"/>
        <w:autoSpaceDE/>
        <w:autoSpaceDN/>
        <w:bidi w:val="0"/>
        <w:adjustRightInd/>
        <w:snapToGrid w:val="0"/>
        <w:spacing w:beforeAutospacing="0" w:afterAutospacing="0" w:line="300" w:lineRule="auto"/>
        <w:ind w:left="0" w:right="0"/>
        <w:jc w:val="both"/>
        <w:textAlignment w:val="auto"/>
        <w:rPr>
          <w:rFonts w:hint="eastAsia" w:ascii="宋体" w:hAnsi="宋体"/>
          <w:color w:val="auto"/>
          <w:kern w:val="0"/>
          <w:sz w:val="24"/>
          <w:szCs w:val="24"/>
          <w:lang w:val="en-US" w:eastAsia="zh-CN"/>
        </w:rPr>
      </w:pPr>
      <w:r>
        <w:rPr>
          <w:rFonts w:hint="eastAsia" w:ascii="宋体" w:hAnsi="宋体"/>
          <w:color w:val="000000"/>
          <w:kern w:val="0"/>
          <w:sz w:val="24"/>
          <w:szCs w:val="24"/>
          <w:lang w:val="en-US" w:eastAsia="zh-CN"/>
        </w:rPr>
        <w:t>(2)12月10日前且成交供应商完成合同总量的80%</w:t>
      </w:r>
      <w:r>
        <w:rPr>
          <w:rFonts w:hint="eastAsia" w:ascii="宋体" w:hAnsi="宋体"/>
          <w:color w:val="auto"/>
          <w:kern w:val="0"/>
          <w:sz w:val="24"/>
          <w:szCs w:val="24"/>
          <w:lang w:val="en-US" w:eastAsia="zh-CN"/>
        </w:rPr>
        <w:t>，经采购人验收合格，采购人收到成交供应商开具的发票之日后10日内，向成交供应商支付合同总金额的30%；</w:t>
      </w:r>
    </w:p>
    <w:p w14:paraId="44A1B4C9">
      <w:pPr>
        <w:keepNext w:val="0"/>
        <w:keepLines w:val="0"/>
        <w:pageBreakBefore w:val="0"/>
        <w:widowControl w:val="0"/>
        <w:numPr>
          <w:ilvl w:val="0"/>
          <w:numId w:val="0"/>
        </w:numPr>
        <w:suppressLineNumbers w:val="0"/>
        <w:wordWrap/>
        <w:topLinePunct w:val="0"/>
        <w:autoSpaceDE/>
        <w:autoSpaceDN/>
        <w:bidi w:val="0"/>
        <w:adjustRightInd/>
        <w:snapToGrid w:val="0"/>
        <w:spacing w:beforeAutospacing="0" w:afterAutospacing="0" w:line="300" w:lineRule="auto"/>
        <w:ind w:right="0" w:rightChars="0"/>
        <w:jc w:val="both"/>
        <w:textAlignment w:val="auto"/>
        <w:rPr>
          <w:rFonts w:hint="eastAsia" w:ascii="宋体" w:hAnsi="宋体"/>
          <w:color w:val="000000"/>
          <w:kern w:val="0"/>
          <w:sz w:val="24"/>
          <w:szCs w:val="24"/>
          <w:lang w:val="en-US" w:eastAsia="zh-CN"/>
        </w:rPr>
      </w:pPr>
      <w:r>
        <w:rPr>
          <w:rFonts w:hint="eastAsia" w:ascii="宋体" w:hAnsi="宋体"/>
          <w:color w:val="auto"/>
          <w:kern w:val="0"/>
          <w:sz w:val="24"/>
          <w:szCs w:val="24"/>
          <w:lang w:val="en-US" w:eastAsia="zh-CN"/>
        </w:rPr>
        <w:t>(3)成交供应商履行合同义务且服务期满，经采购人验收合格，采购人</w:t>
      </w:r>
      <w:r>
        <w:rPr>
          <w:rFonts w:hint="eastAsia" w:ascii="宋体" w:hAnsi="宋体"/>
          <w:color w:val="000000"/>
          <w:kern w:val="0"/>
          <w:sz w:val="24"/>
          <w:szCs w:val="24"/>
          <w:lang w:val="en-US" w:eastAsia="zh-CN"/>
        </w:rPr>
        <w:t>收到成交供应商开具的发票之日后10日内向成交供应商支付合同总金额的20%；</w:t>
      </w:r>
    </w:p>
    <w:p w14:paraId="72160CBE">
      <w:pPr>
        <w:keepNext w:val="0"/>
        <w:keepLines w:val="0"/>
        <w:pageBreakBefore w:val="0"/>
        <w:widowControl w:val="0"/>
        <w:numPr>
          <w:ilvl w:val="0"/>
          <w:numId w:val="0"/>
        </w:numPr>
        <w:suppressLineNumbers w:val="0"/>
        <w:wordWrap/>
        <w:topLinePunct w:val="0"/>
        <w:autoSpaceDE/>
        <w:autoSpaceDN/>
        <w:bidi w:val="0"/>
        <w:adjustRightInd/>
        <w:snapToGrid w:val="0"/>
        <w:spacing w:beforeAutospacing="0" w:afterAutospacing="0" w:line="300" w:lineRule="auto"/>
        <w:ind w:right="0" w:rightChars="0"/>
        <w:jc w:val="both"/>
        <w:textAlignment w:val="auto"/>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注：成交供应商申请付款前应</w:t>
      </w:r>
      <w:r>
        <w:rPr>
          <w:rFonts w:hint="eastAsia" w:ascii="宋体" w:hAnsi="宋体"/>
          <w:color w:val="000000"/>
          <w:kern w:val="0"/>
          <w:sz w:val="24"/>
          <w:szCs w:val="24"/>
          <w:lang w:eastAsia="zh-CN"/>
        </w:rPr>
        <w:t>开具符合</w:t>
      </w:r>
      <w:r>
        <w:rPr>
          <w:rFonts w:hint="eastAsia" w:ascii="宋体" w:hAnsi="宋体"/>
          <w:color w:val="000000"/>
          <w:kern w:val="0"/>
          <w:sz w:val="24"/>
          <w:szCs w:val="24"/>
          <w:lang w:val="en-US" w:eastAsia="zh-CN"/>
        </w:rPr>
        <w:t>采购人</w:t>
      </w:r>
      <w:r>
        <w:rPr>
          <w:rFonts w:hint="eastAsia" w:ascii="宋体" w:hAnsi="宋体"/>
          <w:color w:val="000000"/>
          <w:kern w:val="0"/>
          <w:sz w:val="24"/>
          <w:szCs w:val="24"/>
          <w:lang w:eastAsia="zh-CN"/>
        </w:rPr>
        <w:t>要求的增值税</w:t>
      </w:r>
      <w:r>
        <w:rPr>
          <w:rFonts w:hint="eastAsia" w:ascii="宋体" w:hAnsi="宋体"/>
          <w:color w:val="000000"/>
          <w:kern w:val="0"/>
          <w:sz w:val="24"/>
          <w:szCs w:val="24"/>
          <w:highlight w:val="none"/>
          <w:lang w:val="en-US" w:eastAsia="zh-CN"/>
        </w:rPr>
        <w:t>普通</w:t>
      </w:r>
      <w:r>
        <w:rPr>
          <w:rFonts w:hint="eastAsia" w:ascii="宋体" w:hAnsi="宋体"/>
          <w:color w:val="000000"/>
          <w:kern w:val="0"/>
          <w:sz w:val="24"/>
          <w:szCs w:val="24"/>
          <w:lang w:eastAsia="zh-CN"/>
        </w:rPr>
        <w:t>发票。</w:t>
      </w:r>
    </w:p>
    <w:p w14:paraId="2FB6E3B7">
      <w:pPr>
        <w:pStyle w:val="65"/>
        <w:keepNext w:val="0"/>
        <w:keepLines w:val="0"/>
        <w:pageBreakBefore w:val="0"/>
        <w:widowControl/>
        <w:suppressLineNumbers w:val="0"/>
        <w:wordWrap/>
        <w:topLinePunct w:val="0"/>
        <w:autoSpaceDE/>
        <w:autoSpaceDN/>
        <w:bidi w:val="0"/>
        <w:adjustRightInd/>
        <w:spacing w:line="300" w:lineRule="auto"/>
        <w:textAlignment w:val="auto"/>
        <w:rPr>
          <w:rFonts w:hint="eastAsia" w:ascii="宋体" w:hAnsi="宋体"/>
          <w:b/>
          <w:bCs/>
          <w:sz w:val="24"/>
          <w:szCs w:val="24"/>
          <w:lang w:val="en-US" w:eastAsia="zh-CN"/>
        </w:rPr>
      </w:pPr>
      <w:r>
        <w:rPr>
          <w:rFonts w:hint="eastAsia" w:ascii="宋体" w:hAnsi="宋体"/>
          <w:b/>
          <w:bCs/>
          <w:sz w:val="24"/>
          <w:szCs w:val="24"/>
          <w:lang w:val="en-US" w:eastAsia="zh-CN"/>
        </w:rPr>
        <w:t>8、</w:t>
      </w:r>
      <w:r>
        <w:rPr>
          <w:rFonts w:hint="eastAsia" w:ascii="宋体" w:hAnsi="宋体" w:eastAsia="宋体"/>
          <w:b/>
          <w:bCs/>
          <w:sz w:val="24"/>
          <w:szCs w:val="24"/>
        </w:rPr>
        <w:t>保密要求</w:t>
      </w:r>
    </w:p>
    <w:p w14:paraId="7A10F9A5">
      <w:pPr>
        <w:pStyle w:val="65"/>
        <w:keepNext w:val="0"/>
        <w:keepLines w:val="0"/>
        <w:pageBreakBefore w:val="0"/>
        <w:widowControl/>
        <w:suppressLineNumbers w:val="0"/>
        <w:wordWrap/>
        <w:topLinePunct w:val="0"/>
        <w:autoSpaceDE/>
        <w:autoSpaceDN/>
        <w:bidi w:val="0"/>
        <w:adjustRightInd/>
        <w:spacing w:line="300" w:lineRule="auto"/>
        <w:textAlignment w:val="auto"/>
        <w:rPr>
          <w:rFonts w:hint="eastAsia" w:ascii="宋体" w:hAnsi="宋体" w:eastAsia="宋体"/>
          <w:sz w:val="24"/>
          <w:szCs w:val="24"/>
        </w:rPr>
      </w:pPr>
      <w:r>
        <w:rPr>
          <w:rFonts w:hint="eastAsia" w:ascii="宋体" w:hAnsi="宋体" w:eastAsia="宋体"/>
          <w:sz w:val="24"/>
          <w:szCs w:val="24"/>
        </w:rPr>
        <w:t xml:space="preserve">(1) </w:t>
      </w:r>
      <w:r>
        <w:rPr>
          <w:rFonts w:hint="eastAsia" w:ascii="宋体" w:hAnsi="宋体"/>
          <w:sz w:val="24"/>
          <w:szCs w:val="24"/>
          <w:lang w:eastAsia="zh-CN"/>
        </w:rPr>
        <w:t>成交供应商</w:t>
      </w:r>
      <w:r>
        <w:rPr>
          <w:rFonts w:hint="eastAsia" w:ascii="宋体" w:hAnsi="宋体" w:eastAsia="宋体"/>
          <w:sz w:val="24"/>
          <w:szCs w:val="24"/>
        </w:rPr>
        <w:t>承担本采购项目下保密义务，不得将因本次</w:t>
      </w:r>
      <w:r>
        <w:rPr>
          <w:rFonts w:hint="eastAsia" w:ascii="宋体" w:hAnsi="宋体"/>
          <w:sz w:val="24"/>
          <w:szCs w:val="24"/>
          <w:lang w:val="en-US" w:eastAsia="zh-CN"/>
        </w:rPr>
        <w:t>项目</w:t>
      </w:r>
      <w:r>
        <w:rPr>
          <w:rFonts w:hint="eastAsia" w:ascii="宋体" w:hAnsi="宋体" w:eastAsia="宋体"/>
          <w:sz w:val="24"/>
          <w:szCs w:val="24"/>
        </w:rPr>
        <w:t>获得的任何信息向任何未经允许的第三人外传。</w:t>
      </w:r>
    </w:p>
    <w:p w14:paraId="3C70EC87">
      <w:pPr>
        <w:pStyle w:val="65"/>
        <w:keepNext w:val="0"/>
        <w:keepLines w:val="0"/>
        <w:pageBreakBefore w:val="0"/>
        <w:widowControl/>
        <w:suppressLineNumbers w:val="0"/>
        <w:wordWrap/>
        <w:topLinePunct w:val="0"/>
        <w:autoSpaceDE/>
        <w:autoSpaceDN/>
        <w:bidi w:val="0"/>
        <w:adjustRightInd/>
        <w:spacing w:line="300" w:lineRule="auto"/>
        <w:textAlignment w:val="auto"/>
        <w:rPr>
          <w:rFonts w:hint="eastAsia" w:ascii="宋体" w:hAnsi="宋体" w:eastAsia="宋体"/>
          <w:sz w:val="24"/>
          <w:szCs w:val="24"/>
        </w:rPr>
      </w:pPr>
      <w:r>
        <w:rPr>
          <w:rFonts w:hint="eastAsia" w:ascii="宋体" w:hAnsi="宋体" w:eastAsia="宋体"/>
          <w:sz w:val="24"/>
          <w:szCs w:val="24"/>
        </w:rPr>
        <w:t>(</w:t>
      </w:r>
      <w:r>
        <w:rPr>
          <w:rFonts w:hint="eastAsia" w:ascii="宋体" w:hAnsi="宋体"/>
          <w:sz w:val="24"/>
          <w:szCs w:val="24"/>
          <w:lang w:val="en-US" w:eastAsia="zh-CN"/>
        </w:rPr>
        <w:t>2</w:t>
      </w:r>
      <w:r>
        <w:rPr>
          <w:rFonts w:hint="eastAsia" w:ascii="宋体" w:hAnsi="宋体" w:eastAsia="宋体"/>
          <w:sz w:val="24"/>
          <w:szCs w:val="24"/>
        </w:rPr>
        <w:t>) 任何因</w:t>
      </w:r>
      <w:r>
        <w:rPr>
          <w:rFonts w:hint="eastAsia" w:ascii="宋体" w:hAnsi="宋体"/>
          <w:sz w:val="24"/>
          <w:szCs w:val="24"/>
          <w:lang w:eastAsia="zh-CN"/>
        </w:rPr>
        <w:t>成交供应商</w:t>
      </w:r>
      <w:r>
        <w:rPr>
          <w:rFonts w:hint="eastAsia" w:ascii="宋体" w:hAnsi="宋体" w:eastAsia="宋体"/>
          <w:sz w:val="24"/>
          <w:szCs w:val="24"/>
        </w:rPr>
        <w:t>泄密引起的不良社会影响和法律责任均由</w:t>
      </w:r>
      <w:r>
        <w:rPr>
          <w:rFonts w:hint="eastAsia" w:ascii="宋体" w:hAnsi="宋体"/>
          <w:sz w:val="24"/>
          <w:szCs w:val="24"/>
          <w:lang w:eastAsia="zh-CN"/>
        </w:rPr>
        <w:t>成交供应商</w:t>
      </w:r>
      <w:r>
        <w:rPr>
          <w:rFonts w:hint="eastAsia" w:ascii="宋体" w:hAnsi="宋体" w:eastAsia="宋体"/>
          <w:sz w:val="24"/>
          <w:szCs w:val="24"/>
        </w:rPr>
        <w:t>承担。</w:t>
      </w:r>
    </w:p>
    <w:p w14:paraId="1A626A82">
      <w:pPr>
        <w:pStyle w:val="65"/>
        <w:keepNext w:val="0"/>
        <w:keepLines w:val="0"/>
        <w:pageBreakBefore w:val="0"/>
        <w:widowControl/>
        <w:suppressLineNumbers w:val="0"/>
        <w:wordWrap/>
        <w:topLinePunct w:val="0"/>
        <w:autoSpaceDE/>
        <w:autoSpaceDN/>
        <w:bidi w:val="0"/>
        <w:adjustRightInd/>
        <w:spacing w:line="300" w:lineRule="auto"/>
        <w:textAlignment w:val="auto"/>
        <w:rPr>
          <w:rFonts w:hint="eastAsia" w:ascii="宋体" w:hAnsi="宋体"/>
          <w:b/>
          <w:bCs/>
          <w:sz w:val="24"/>
          <w:szCs w:val="24"/>
          <w:lang w:val="en-US" w:eastAsia="zh-CN"/>
        </w:rPr>
      </w:pPr>
      <w:r>
        <w:rPr>
          <w:rFonts w:hint="eastAsia" w:ascii="宋体" w:hAnsi="宋体"/>
          <w:b/>
          <w:bCs/>
          <w:sz w:val="24"/>
          <w:szCs w:val="24"/>
          <w:lang w:val="en-US" w:eastAsia="zh-CN"/>
        </w:rPr>
        <w:t>9、</w:t>
      </w:r>
      <w:r>
        <w:rPr>
          <w:rFonts w:hint="eastAsia" w:ascii="宋体" w:hAnsi="宋体" w:eastAsia="宋体"/>
          <w:b/>
          <w:bCs/>
          <w:sz w:val="24"/>
          <w:szCs w:val="24"/>
        </w:rPr>
        <w:t>其他商务要求</w:t>
      </w:r>
    </w:p>
    <w:p w14:paraId="4305C93A">
      <w:pPr>
        <w:pStyle w:val="65"/>
        <w:keepNext w:val="0"/>
        <w:keepLines w:val="0"/>
        <w:pageBreakBefore w:val="0"/>
        <w:widowControl/>
        <w:suppressLineNumbers w:val="0"/>
        <w:wordWrap/>
        <w:topLinePunct w:val="0"/>
        <w:autoSpaceDE/>
        <w:autoSpaceDN/>
        <w:bidi w:val="0"/>
        <w:adjustRightInd/>
        <w:spacing w:line="300" w:lineRule="auto"/>
        <w:textAlignment w:val="auto"/>
        <w:rPr>
          <w:rFonts w:hint="eastAsia" w:ascii="宋体" w:hAnsi="宋体" w:eastAsia="宋体"/>
          <w:sz w:val="24"/>
          <w:szCs w:val="24"/>
        </w:rPr>
      </w:pPr>
      <w:r>
        <w:rPr>
          <w:rFonts w:hint="eastAsia" w:ascii="宋体" w:hAnsi="宋体" w:eastAsia="宋体"/>
          <w:sz w:val="24"/>
          <w:szCs w:val="24"/>
        </w:rPr>
        <w:t xml:space="preserve">(1) </w:t>
      </w:r>
      <w:r>
        <w:rPr>
          <w:rFonts w:hint="eastAsia" w:ascii="宋体" w:hAnsi="宋体"/>
          <w:sz w:val="24"/>
          <w:szCs w:val="24"/>
          <w:lang w:eastAsia="zh-CN"/>
        </w:rPr>
        <w:t>成交供应商</w:t>
      </w:r>
      <w:r>
        <w:rPr>
          <w:rFonts w:hint="eastAsia" w:ascii="宋体" w:hAnsi="宋体" w:eastAsia="宋体"/>
          <w:sz w:val="24"/>
          <w:szCs w:val="24"/>
        </w:rPr>
        <w:t>对本次工作范围的现状应有充分认识，自行判断能够完成本项目的服务工作所需的费用。</w:t>
      </w:r>
      <w:r>
        <w:rPr>
          <w:rFonts w:hint="eastAsia" w:ascii="宋体" w:hAnsi="宋体"/>
          <w:sz w:val="24"/>
          <w:szCs w:val="24"/>
          <w:lang w:eastAsia="zh-CN"/>
        </w:rPr>
        <w:t>成交供应商</w:t>
      </w:r>
      <w:r>
        <w:rPr>
          <w:rFonts w:hint="eastAsia" w:ascii="宋体" w:hAnsi="宋体" w:eastAsia="宋体"/>
          <w:sz w:val="24"/>
          <w:szCs w:val="24"/>
        </w:rPr>
        <w:t>不得以实际情况与现场不一致而要求采购人给予以补偿，应确保此项目按时按质地顺利进行。</w:t>
      </w:r>
    </w:p>
    <w:p w14:paraId="4B855DFD">
      <w:pPr>
        <w:pStyle w:val="65"/>
        <w:keepNext w:val="0"/>
        <w:keepLines w:val="0"/>
        <w:pageBreakBefore w:val="0"/>
        <w:widowControl/>
        <w:suppressLineNumbers w:val="0"/>
        <w:wordWrap/>
        <w:topLinePunct w:val="0"/>
        <w:autoSpaceDE/>
        <w:autoSpaceDN/>
        <w:bidi w:val="0"/>
        <w:adjustRightInd/>
        <w:spacing w:line="300" w:lineRule="auto"/>
        <w:textAlignment w:val="auto"/>
        <w:rPr>
          <w:rFonts w:hint="eastAsia" w:ascii="宋体" w:hAnsi="宋体" w:eastAsia="宋体"/>
          <w:sz w:val="24"/>
          <w:szCs w:val="24"/>
        </w:rPr>
      </w:pPr>
      <w:r>
        <w:rPr>
          <w:rFonts w:hint="eastAsia" w:ascii="宋体" w:hAnsi="宋体" w:eastAsia="宋体"/>
          <w:sz w:val="24"/>
          <w:szCs w:val="24"/>
        </w:rPr>
        <w:t xml:space="preserve">(2) </w:t>
      </w:r>
      <w:r>
        <w:rPr>
          <w:rFonts w:hint="eastAsia" w:ascii="宋体" w:hAnsi="宋体"/>
          <w:sz w:val="24"/>
          <w:szCs w:val="24"/>
          <w:lang w:eastAsia="zh-CN"/>
        </w:rPr>
        <w:t>成交供应商</w:t>
      </w:r>
      <w:r>
        <w:rPr>
          <w:rFonts w:hint="eastAsia" w:ascii="宋体" w:hAnsi="宋体" w:eastAsia="宋体"/>
          <w:sz w:val="24"/>
          <w:szCs w:val="24"/>
        </w:rPr>
        <w:t>提供的服务及成果等必须符合国家和行业规定标准、规范要求和强制性要求、认证。</w:t>
      </w:r>
    </w:p>
    <w:p w14:paraId="252446A9">
      <w:pPr>
        <w:pStyle w:val="65"/>
        <w:keepNext w:val="0"/>
        <w:keepLines w:val="0"/>
        <w:pageBreakBefore w:val="0"/>
        <w:widowControl/>
        <w:suppressLineNumbers w:val="0"/>
        <w:wordWrap/>
        <w:topLinePunct w:val="0"/>
        <w:autoSpaceDE/>
        <w:autoSpaceDN/>
        <w:bidi w:val="0"/>
        <w:adjustRightInd/>
        <w:spacing w:line="300" w:lineRule="auto"/>
        <w:textAlignment w:val="auto"/>
        <w:rPr>
          <w:rFonts w:hint="eastAsia" w:ascii="宋体" w:hAnsi="宋体" w:eastAsia="宋体"/>
          <w:sz w:val="24"/>
          <w:szCs w:val="24"/>
        </w:rPr>
      </w:pPr>
      <w:r>
        <w:rPr>
          <w:rFonts w:hint="eastAsia" w:ascii="宋体" w:hAnsi="宋体" w:eastAsia="宋体"/>
          <w:sz w:val="24"/>
          <w:szCs w:val="24"/>
        </w:rPr>
        <w:t xml:space="preserve">(3) </w:t>
      </w:r>
      <w:r>
        <w:rPr>
          <w:rFonts w:hint="eastAsia" w:ascii="宋体" w:hAnsi="宋体"/>
          <w:sz w:val="24"/>
          <w:szCs w:val="24"/>
          <w:lang w:eastAsia="zh-CN"/>
        </w:rPr>
        <w:t>成交供应商</w:t>
      </w:r>
      <w:r>
        <w:rPr>
          <w:rFonts w:hint="eastAsia" w:ascii="宋体" w:hAnsi="宋体" w:eastAsia="宋体"/>
          <w:sz w:val="24"/>
          <w:szCs w:val="24"/>
        </w:rPr>
        <w:t>必须保证采购人在使用其</w:t>
      </w:r>
      <w:r>
        <w:rPr>
          <w:rFonts w:hint="eastAsia" w:ascii="宋体" w:hAnsi="宋体"/>
          <w:sz w:val="24"/>
          <w:szCs w:val="24"/>
          <w:lang w:val="en-US" w:eastAsia="zh-CN"/>
        </w:rPr>
        <w:t>项目</w:t>
      </w:r>
      <w:r>
        <w:rPr>
          <w:rFonts w:hint="eastAsia" w:ascii="宋体" w:hAnsi="宋体" w:eastAsia="宋体"/>
          <w:sz w:val="24"/>
          <w:szCs w:val="24"/>
        </w:rPr>
        <w:t>成果过程的任何时候不受到第三方提出侵犯其知识产权（专利权、商标权、工业设 计权及使用权）的纠纷，否则，由此产生的任何责任完全由</w:t>
      </w:r>
      <w:r>
        <w:rPr>
          <w:rFonts w:hint="eastAsia" w:ascii="宋体" w:hAnsi="宋体"/>
          <w:sz w:val="24"/>
          <w:szCs w:val="24"/>
          <w:lang w:eastAsia="zh-CN"/>
        </w:rPr>
        <w:t>成交供应商</w:t>
      </w:r>
      <w:r>
        <w:rPr>
          <w:rFonts w:hint="eastAsia" w:ascii="宋体" w:hAnsi="宋体" w:eastAsia="宋体"/>
          <w:sz w:val="24"/>
          <w:szCs w:val="24"/>
        </w:rPr>
        <w:t>承担。</w:t>
      </w:r>
    </w:p>
    <w:p w14:paraId="6D5DDAC6">
      <w:pPr>
        <w:pStyle w:val="65"/>
        <w:keepNext w:val="0"/>
        <w:keepLines w:val="0"/>
        <w:pageBreakBefore w:val="0"/>
        <w:widowControl/>
        <w:suppressLineNumbers w:val="0"/>
        <w:wordWrap/>
        <w:topLinePunct w:val="0"/>
        <w:autoSpaceDE/>
        <w:autoSpaceDN/>
        <w:bidi w:val="0"/>
        <w:adjustRightInd/>
        <w:spacing w:line="300" w:lineRule="auto"/>
        <w:textAlignment w:val="auto"/>
        <w:rPr>
          <w:rFonts w:hint="eastAsia" w:ascii="宋体" w:hAnsi="宋体" w:eastAsia="宋体"/>
          <w:sz w:val="24"/>
          <w:szCs w:val="24"/>
        </w:rPr>
      </w:pPr>
      <w:r>
        <w:rPr>
          <w:rFonts w:hint="eastAsia" w:ascii="宋体" w:hAnsi="宋体" w:eastAsia="宋体"/>
          <w:sz w:val="24"/>
          <w:szCs w:val="24"/>
        </w:rPr>
        <w:t xml:space="preserve">(4) </w:t>
      </w:r>
      <w:r>
        <w:rPr>
          <w:rFonts w:hint="eastAsia" w:ascii="宋体" w:hAnsi="宋体"/>
          <w:sz w:val="24"/>
          <w:szCs w:val="24"/>
          <w:lang w:eastAsia="zh-CN"/>
        </w:rPr>
        <w:t>成交供应商</w:t>
      </w:r>
      <w:r>
        <w:rPr>
          <w:rFonts w:hint="eastAsia" w:ascii="宋体" w:hAnsi="宋体" w:eastAsia="宋体"/>
          <w:sz w:val="24"/>
          <w:szCs w:val="24"/>
        </w:rPr>
        <w:t>的服务人员的工伤风险，由</w:t>
      </w:r>
      <w:r>
        <w:rPr>
          <w:rFonts w:hint="eastAsia" w:ascii="宋体" w:hAnsi="宋体"/>
          <w:sz w:val="24"/>
          <w:szCs w:val="24"/>
          <w:lang w:eastAsia="zh-CN"/>
        </w:rPr>
        <w:t>成交供应商</w:t>
      </w:r>
      <w:r>
        <w:rPr>
          <w:rFonts w:hint="eastAsia" w:ascii="宋体" w:hAnsi="宋体" w:eastAsia="宋体"/>
          <w:sz w:val="24"/>
          <w:szCs w:val="24"/>
        </w:rPr>
        <w:t>自行承担。</w:t>
      </w:r>
    </w:p>
    <w:p w14:paraId="23017578">
      <w:pPr>
        <w:pStyle w:val="65"/>
        <w:keepNext w:val="0"/>
        <w:keepLines w:val="0"/>
        <w:pageBreakBefore w:val="0"/>
        <w:widowControl/>
        <w:suppressLineNumbers w:val="0"/>
        <w:wordWrap/>
        <w:topLinePunct w:val="0"/>
        <w:autoSpaceDE/>
        <w:autoSpaceDN/>
        <w:bidi w:val="0"/>
        <w:adjustRightInd/>
        <w:spacing w:line="300" w:lineRule="auto"/>
        <w:textAlignment w:val="auto"/>
        <w:rPr>
          <w:rFonts w:hint="eastAsia" w:ascii="宋体" w:hAnsi="宋体" w:eastAsia="宋体"/>
          <w:sz w:val="24"/>
          <w:szCs w:val="24"/>
        </w:rPr>
      </w:pPr>
      <w:r>
        <w:rPr>
          <w:rFonts w:hint="eastAsia" w:ascii="宋体" w:hAnsi="宋体" w:eastAsia="宋体"/>
          <w:sz w:val="24"/>
          <w:szCs w:val="24"/>
        </w:rPr>
        <w:t>(5) 因意外事故或作业安全问题引发的人身伤亡和财产损失，</w:t>
      </w:r>
      <w:r>
        <w:rPr>
          <w:rFonts w:hint="eastAsia" w:ascii="宋体" w:hAnsi="宋体"/>
          <w:sz w:val="24"/>
          <w:szCs w:val="24"/>
          <w:lang w:eastAsia="zh-CN"/>
        </w:rPr>
        <w:t>成交供应商</w:t>
      </w:r>
      <w:r>
        <w:rPr>
          <w:rFonts w:hint="eastAsia" w:ascii="宋体" w:hAnsi="宋体" w:eastAsia="宋体"/>
          <w:sz w:val="24"/>
          <w:szCs w:val="24"/>
        </w:rPr>
        <w:t>依法自行承担赔偿责任。</w:t>
      </w:r>
    </w:p>
    <w:p w14:paraId="5360971D">
      <w:pPr>
        <w:pStyle w:val="65"/>
        <w:keepNext w:val="0"/>
        <w:keepLines w:val="0"/>
        <w:pageBreakBefore w:val="0"/>
        <w:widowControl/>
        <w:suppressLineNumbers w:val="0"/>
        <w:wordWrap/>
        <w:topLinePunct w:val="0"/>
        <w:autoSpaceDE/>
        <w:autoSpaceDN/>
        <w:bidi w:val="0"/>
        <w:adjustRightInd/>
        <w:spacing w:line="300" w:lineRule="auto"/>
        <w:textAlignment w:val="auto"/>
        <w:rPr>
          <w:rFonts w:hint="eastAsia" w:ascii="宋体" w:hAnsi="宋体" w:eastAsia="宋体"/>
          <w:sz w:val="24"/>
          <w:szCs w:val="24"/>
        </w:rPr>
      </w:pPr>
      <w:r>
        <w:rPr>
          <w:rFonts w:hint="eastAsia" w:ascii="宋体" w:hAnsi="宋体" w:eastAsia="宋体"/>
          <w:sz w:val="24"/>
          <w:szCs w:val="24"/>
        </w:rPr>
        <w:t>(6) 本项目不允许</w:t>
      </w:r>
      <w:r>
        <w:rPr>
          <w:rFonts w:hint="eastAsia" w:ascii="宋体" w:hAnsi="宋体"/>
          <w:sz w:val="24"/>
          <w:szCs w:val="24"/>
          <w:lang w:eastAsia="zh-CN"/>
        </w:rPr>
        <w:t>成交供应商</w:t>
      </w:r>
      <w:r>
        <w:rPr>
          <w:rFonts w:hint="eastAsia" w:ascii="宋体" w:hAnsi="宋体" w:eastAsia="宋体"/>
          <w:sz w:val="24"/>
          <w:szCs w:val="24"/>
        </w:rPr>
        <w:t>以任何名义和理由进行转包，如有发现，使用单位有权单方终止合同，视为</w:t>
      </w:r>
      <w:r>
        <w:rPr>
          <w:rFonts w:hint="eastAsia" w:ascii="宋体" w:hAnsi="宋体"/>
          <w:sz w:val="24"/>
          <w:szCs w:val="24"/>
          <w:lang w:eastAsia="zh-CN"/>
        </w:rPr>
        <w:t>成交供应商</w:t>
      </w:r>
      <w:r>
        <w:rPr>
          <w:rFonts w:hint="eastAsia" w:ascii="宋体" w:hAnsi="宋体" w:eastAsia="宋体"/>
          <w:sz w:val="24"/>
          <w:szCs w:val="24"/>
        </w:rPr>
        <w:t>违约，</w:t>
      </w:r>
      <w:r>
        <w:rPr>
          <w:rFonts w:hint="eastAsia" w:ascii="宋体" w:hAnsi="宋体"/>
          <w:sz w:val="24"/>
          <w:szCs w:val="24"/>
          <w:lang w:eastAsia="zh-CN"/>
        </w:rPr>
        <w:t>成交供应商</w:t>
      </w:r>
      <w:r>
        <w:rPr>
          <w:rFonts w:hint="eastAsia" w:ascii="宋体" w:hAnsi="宋体" w:eastAsia="宋体"/>
          <w:sz w:val="24"/>
          <w:szCs w:val="24"/>
        </w:rPr>
        <w:t>违约对使用单位造成的损失，需另行支付相应的赔偿。</w:t>
      </w:r>
    </w:p>
    <w:p w14:paraId="0A6B8E8E">
      <w:pPr>
        <w:pStyle w:val="65"/>
        <w:keepNext w:val="0"/>
        <w:keepLines w:val="0"/>
        <w:pageBreakBefore w:val="0"/>
        <w:widowControl/>
        <w:suppressLineNumbers w:val="0"/>
        <w:wordWrap/>
        <w:topLinePunct w:val="0"/>
        <w:autoSpaceDE/>
        <w:autoSpaceDN/>
        <w:bidi w:val="0"/>
        <w:adjustRightInd/>
        <w:spacing w:line="300" w:lineRule="auto"/>
        <w:textAlignment w:val="auto"/>
        <w:rPr>
          <w:rFonts w:hint="eastAsia" w:ascii="宋体" w:hAnsi="宋体" w:eastAsia="宋体"/>
          <w:sz w:val="24"/>
          <w:szCs w:val="24"/>
        </w:rPr>
      </w:pPr>
      <w:r>
        <w:rPr>
          <w:rFonts w:hint="eastAsia" w:ascii="宋体" w:hAnsi="宋体" w:eastAsia="宋体"/>
          <w:sz w:val="24"/>
          <w:szCs w:val="24"/>
        </w:rPr>
        <w:t>11、本竞争性磋商文件未明确的其它约定事项或条款，待采购人与</w:t>
      </w:r>
      <w:r>
        <w:rPr>
          <w:rFonts w:hint="eastAsia" w:ascii="宋体" w:hAnsi="宋体"/>
          <w:sz w:val="24"/>
          <w:szCs w:val="24"/>
          <w:lang w:eastAsia="zh-CN"/>
        </w:rPr>
        <w:t>成交供应商</w:t>
      </w:r>
      <w:r>
        <w:rPr>
          <w:rFonts w:hint="eastAsia" w:ascii="宋体" w:hAnsi="宋体" w:eastAsia="宋体"/>
          <w:sz w:val="24"/>
          <w:szCs w:val="24"/>
        </w:rPr>
        <w:t>签订合同时，由双方协商订立。</w:t>
      </w:r>
    </w:p>
    <w:p w14:paraId="0848AE98">
      <w:pPr>
        <w:keepNext w:val="0"/>
        <w:keepLines w:val="0"/>
        <w:pageBreakBefore w:val="0"/>
        <w:tabs>
          <w:tab w:val="left" w:pos="525"/>
        </w:tabs>
        <w:wordWrap/>
        <w:topLinePunct w:val="0"/>
        <w:autoSpaceDE/>
        <w:autoSpaceDN/>
        <w:bidi w:val="0"/>
        <w:adjustRightInd/>
        <w:spacing w:line="300" w:lineRule="auto"/>
        <w:textAlignment w:val="auto"/>
        <w:rPr>
          <w:rFonts w:hint="eastAsia" w:ascii="宋体" w:hAnsi="宋体"/>
          <w:b/>
          <w:sz w:val="24"/>
        </w:rPr>
      </w:pPr>
      <w:r>
        <w:rPr>
          <w:rFonts w:hint="eastAsia" w:ascii="宋体" w:hAnsi="宋体"/>
          <w:b/>
          <w:sz w:val="24"/>
        </w:rPr>
        <w:t>四、成交通知书领取：</w:t>
      </w:r>
    </w:p>
    <w:p w14:paraId="22FDD9AB">
      <w:pPr>
        <w:keepNext w:val="0"/>
        <w:keepLines w:val="0"/>
        <w:pageBreakBefore w:val="0"/>
        <w:wordWrap/>
        <w:topLinePunct w:val="0"/>
        <w:autoSpaceDE/>
        <w:autoSpaceDN/>
        <w:bidi w:val="0"/>
        <w:adjustRightInd/>
        <w:spacing w:line="300" w:lineRule="auto"/>
        <w:ind w:firstLine="480" w:firstLineChars="200"/>
        <w:textAlignment w:val="auto"/>
        <w:rPr>
          <w:rFonts w:hint="eastAsia" w:ascii="宋体" w:hAnsi="宋体"/>
          <w:sz w:val="24"/>
          <w:szCs w:val="24"/>
        </w:rPr>
      </w:pPr>
      <w:r>
        <w:rPr>
          <w:rFonts w:hint="eastAsia" w:ascii="宋体" w:hAnsi="宋体"/>
          <w:sz w:val="24"/>
          <w:szCs w:val="24"/>
        </w:rPr>
        <w:t>成交供应商在接到</w:t>
      </w:r>
      <w:r>
        <w:rPr>
          <w:rFonts w:hint="eastAsia" w:ascii="宋体" w:hAnsi="宋体"/>
          <w:sz w:val="24"/>
          <w:szCs w:val="24"/>
          <w:lang w:eastAsia="zh-CN"/>
        </w:rPr>
        <w:t>采购代理机构</w:t>
      </w:r>
      <w:r>
        <w:rPr>
          <w:rFonts w:hint="eastAsia" w:ascii="宋体" w:hAnsi="宋体"/>
          <w:sz w:val="24"/>
          <w:szCs w:val="24"/>
        </w:rPr>
        <w:t>通知的3个工作日内前往指定地点领取成交通知书，逾期未领取的后果自负。</w:t>
      </w:r>
    </w:p>
    <w:p w14:paraId="56CD0FC6">
      <w:pPr>
        <w:keepNext w:val="0"/>
        <w:keepLines w:val="0"/>
        <w:pageBreakBefore w:val="0"/>
        <w:tabs>
          <w:tab w:val="left" w:pos="525"/>
        </w:tabs>
        <w:wordWrap/>
        <w:topLinePunct w:val="0"/>
        <w:autoSpaceDE/>
        <w:autoSpaceDN/>
        <w:bidi w:val="0"/>
        <w:adjustRightInd/>
        <w:spacing w:line="300" w:lineRule="auto"/>
        <w:textAlignment w:val="auto"/>
        <w:rPr>
          <w:rFonts w:hint="eastAsia" w:ascii="宋体" w:hAnsi="宋体"/>
          <w:b/>
          <w:sz w:val="24"/>
        </w:rPr>
      </w:pPr>
      <w:r>
        <w:rPr>
          <w:rFonts w:hint="eastAsia" w:ascii="宋体" w:hAnsi="宋体"/>
          <w:b/>
          <w:sz w:val="24"/>
        </w:rPr>
        <w:t>五、合同签订</w:t>
      </w:r>
    </w:p>
    <w:p w14:paraId="3A8D4EE7">
      <w:pPr>
        <w:spacing w:line="300" w:lineRule="auto"/>
        <w:ind w:firstLine="480" w:firstLineChars="200"/>
      </w:pPr>
      <w:r>
        <w:rPr>
          <w:rFonts w:hint="eastAsia" w:ascii="宋体" w:hAnsi="宋体"/>
          <w:sz w:val="24"/>
          <w:szCs w:val="24"/>
        </w:rPr>
        <w:t>成交供应商接到成交通知书后，应在30日内持成交通知书与采购人签订购销合同，逾期未签订合同的视为自动放弃成交资格，按照有关法律规定承担相应的法律责任。竞争性磋商文件条款及附件、成交供应商的响应文件及相关澄清文件内容均为合同的基础。双方所签订的合同不得对竞争性磋商文件和成交供应商响应文件作实质性修改。</w:t>
      </w:r>
    </w:p>
    <w:p w14:paraId="1656EEB8">
      <w:pPr>
        <w:pStyle w:val="65"/>
        <w:widowControl/>
        <w:spacing w:before="75" w:after="75"/>
      </w:pPr>
    </w:p>
    <w:p w14:paraId="26514BBF">
      <w:pPr>
        <w:pStyle w:val="38"/>
        <w:numPr>
          <w:ilvl w:val="0"/>
          <w:numId w:val="21"/>
        </w:numPr>
        <w:spacing w:line="300" w:lineRule="auto"/>
        <w:jc w:val="center"/>
        <w:rPr>
          <w:rFonts w:hint="eastAsia" w:ascii="宋体" w:hAnsi="宋体"/>
          <w:b/>
          <w:sz w:val="36"/>
        </w:rPr>
      </w:pPr>
      <w:bookmarkStart w:id="45" w:name="政府采购合同（参考文本）"/>
      <w:bookmarkEnd w:id="45"/>
      <w:bookmarkStart w:id="46" w:name="投标文件格式"/>
      <w:r>
        <w:rPr>
          <w:rFonts w:hint="eastAsia" w:ascii="宋体" w:hAnsi="宋体"/>
          <w:b/>
          <w:sz w:val="36"/>
        </w:rPr>
        <w:br w:type="page"/>
      </w:r>
      <w:r>
        <w:rPr>
          <w:rFonts w:hint="eastAsia" w:ascii="宋体" w:hAnsi="宋体"/>
          <w:b/>
          <w:sz w:val="36"/>
        </w:rPr>
        <w:t xml:space="preserve">  “福州高速执法”新媒体宣发推广合作合同（参考文本）</w:t>
      </w:r>
    </w:p>
    <w:p w14:paraId="35559402">
      <w:pPr>
        <w:pStyle w:val="38"/>
        <w:spacing w:line="300" w:lineRule="auto"/>
        <w:jc w:val="center"/>
        <w:rPr>
          <w:rFonts w:hint="eastAsia" w:ascii="宋体" w:hAnsi="宋体"/>
          <w:b/>
          <w:sz w:val="36"/>
        </w:rPr>
      </w:pPr>
    </w:p>
    <w:p w14:paraId="5ABB3D16">
      <w:pPr>
        <w:spacing w:line="300" w:lineRule="auto"/>
        <w:ind w:firstLine="480" w:firstLineChars="200"/>
        <w:rPr>
          <w:rFonts w:hint="eastAsia" w:ascii="宋体" w:hAnsi="宋体"/>
          <w:bCs/>
          <w:sz w:val="24"/>
          <w:szCs w:val="24"/>
        </w:rPr>
      </w:pPr>
      <w:r>
        <w:rPr>
          <w:rFonts w:hint="eastAsia" w:ascii="宋体" w:hAnsi="宋体"/>
          <w:bCs/>
          <w:sz w:val="24"/>
          <w:szCs w:val="24"/>
        </w:rPr>
        <w:t xml:space="preserve">                                            </w:t>
      </w:r>
    </w:p>
    <w:p w14:paraId="1581C3FA">
      <w:pPr>
        <w:pStyle w:val="319"/>
        <w:spacing w:line="300" w:lineRule="auto"/>
        <w:outlineLvl w:val="3"/>
        <w:rPr>
          <w:rFonts w:ascii="宋体" w:hAnsi="宋体"/>
          <w:b/>
          <w:sz w:val="24"/>
          <w:szCs w:val="24"/>
        </w:rPr>
      </w:pPr>
      <w:r>
        <w:rPr>
          <w:rFonts w:ascii="宋体" w:hAnsi="宋体"/>
          <w:b/>
          <w:sz w:val="24"/>
          <w:szCs w:val="24"/>
        </w:rPr>
        <w:t>1.签订合同应遵守《中华人民共和国民法典》等法律法规及其他有关规定。</w:t>
      </w:r>
    </w:p>
    <w:p w14:paraId="4DD9049C">
      <w:pPr>
        <w:pStyle w:val="319"/>
        <w:spacing w:line="300" w:lineRule="auto"/>
        <w:outlineLvl w:val="3"/>
        <w:rPr>
          <w:rFonts w:ascii="宋体" w:hAnsi="宋体"/>
          <w:b/>
          <w:sz w:val="24"/>
          <w:szCs w:val="24"/>
        </w:rPr>
      </w:pPr>
      <w:r>
        <w:rPr>
          <w:rFonts w:ascii="宋体" w:hAnsi="宋体"/>
          <w:b/>
          <w:sz w:val="24"/>
          <w:szCs w:val="24"/>
        </w:rPr>
        <w:t>2.签订合同时，采购人与中标(成交)人应结合采购文件规定填列相应内容。采购文件已有约定的，双方均不得对约定进行变更或调整；采购文件未作规定的，双方可通过友好协商进行约定。</w:t>
      </w:r>
    </w:p>
    <w:p w14:paraId="1923CCA4">
      <w:pPr>
        <w:pStyle w:val="319"/>
        <w:spacing w:line="300" w:lineRule="auto"/>
        <w:outlineLvl w:val="3"/>
        <w:rPr>
          <w:rFonts w:ascii="宋体" w:hAnsi="宋体"/>
          <w:b/>
          <w:sz w:val="24"/>
          <w:szCs w:val="24"/>
        </w:rPr>
      </w:pPr>
      <w:r>
        <w:rPr>
          <w:rFonts w:ascii="宋体" w:hAnsi="宋体"/>
          <w:b/>
          <w:sz w:val="24"/>
          <w:szCs w:val="24"/>
        </w:rPr>
        <w:t>3.政府有关主管部门对若干合同有规范文本的，可使用相应合同文本。</w:t>
      </w:r>
    </w:p>
    <w:p w14:paraId="05B16590">
      <w:pPr>
        <w:pStyle w:val="319"/>
        <w:spacing w:line="300" w:lineRule="auto"/>
        <w:outlineLvl w:val="3"/>
        <w:rPr>
          <w:rFonts w:ascii="宋体" w:hAnsi="宋体"/>
          <w:b/>
          <w:sz w:val="24"/>
          <w:szCs w:val="24"/>
        </w:rPr>
      </w:pPr>
      <w:r>
        <w:rPr>
          <w:rFonts w:ascii="宋体" w:hAnsi="宋体"/>
          <w:b/>
          <w:sz w:val="24"/>
          <w:szCs w:val="24"/>
        </w:rPr>
        <w:t>4.本合同范本仅供参考，采购人应当根据采购项目的实际需求对合同条款进行修改、补充。</w:t>
      </w:r>
    </w:p>
    <w:p w14:paraId="30D6E6B8">
      <w:pPr>
        <w:pStyle w:val="319"/>
        <w:spacing w:line="300" w:lineRule="auto"/>
        <w:rPr>
          <w:rFonts w:ascii="宋体" w:hAnsi="宋体"/>
          <w:sz w:val="24"/>
          <w:szCs w:val="24"/>
        </w:rPr>
      </w:pPr>
    </w:p>
    <w:p w14:paraId="23AFB462">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default" w:ascii="宋体" w:hAnsi="宋体" w:eastAsia="宋体" w:cs="宋体"/>
          <w:sz w:val="24"/>
          <w:szCs w:val="24"/>
          <w:u w:val="single"/>
          <w:lang w:val="en-US"/>
        </w:rPr>
      </w:pPr>
      <w:r>
        <w:rPr>
          <w:rFonts w:hint="eastAsia" w:ascii="宋体" w:hAnsi="宋体" w:eastAsia="宋体" w:cs="宋体"/>
          <w:b/>
          <w:bCs/>
          <w:color w:val="000000"/>
          <w:kern w:val="0"/>
          <w:sz w:val="24"/>
          <w:szCs w:val="24"/>
          <w:lang w:val="en-US" w:eastAsia="zh-CN" w:bidi="ar"/>
        </w:rPr>
        <w:t xml:space="preserve">甲方: </w:t>
      </w:r>
      <w:r>
        <w:rPr>
          <w:rFonts w:hint="eastAsia" w:ascii="宋体" w:hAnsi="宋体" w:eastAsia="宋体" w:cs="宋体"/>
          <w:b/>
          <w:bCs/>
          <w:color w:val="000000"/>
          <w:kern w:val="0"/>
          <w:sz w:val="24"/>
          <w:szCs w:val="24"/>
          <w:u w:val="single"/>
          <w:lang w:val="en-US" w:eastAsia="zh-CN" w:bidi="ar"/>
        </w:rPr>
        <w:t xml:space="preserve">                           </w:t>
      </w:r>
    </w:p>
    <w:p w14:paraId="4D3D0BEB">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default" w:ascii="宋体" w:hAnsi="宋体" w:eastAsia="宋体" w:cs="宋体"/>
          <w:sz w:val="24"/>
          <w:szCs w:val="24"/>
          <w:u w:val="single"/>
          <w:lang w:val="en-US"/>
        </w:rPr>
      </w:pPr>
      <w:r>
        <w:rPr>
          <w:rFonts w:hint="eastAsia" w:ascii="宋体" w:hAnsi="宋体" w:eastAsia="宋体" w:cs="宋体"/>
          <w:b/>
          <w:bCs/>
          <w:color w:val="000000"/>
          <w:kern w:val="0"/>
          <w:sz w:val="24"/>
          <w:szCs w:val="24"/>
          <w:lang w:val="en-US" w:eastAsia="zh-CN" w:bidi="ar"/>
        </w:rPr>
        <w:t>地址：</w:t>
      </w:r>
      <w:r>
        <w:rPr>
          <w:rFonts w:hint="eastAsia" w:ascii="宋体" w:hAnsi="宋体" w:eastAsia="宋体" w:cs="宋体"/>
          <w:b/>
          <w:bCs/>
          <w:color w:val="000000"/>
          <w:kern w:val="0"/>
          <w:sz w:val="24"/>
          <w:szCs w:val="24"/>
          <w:u w:val="single"/>
          <w:lang w:val="en-US" w:eastAsia="zh-CN" w:bidi="ar"/>
        </w:rPr>
        <w:t xml:space="preserve">                           </w:t>
      </w:r>
    </w:p>
    <w:p w14:paraId="44A19190">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 </w:t>
      </w:r>
    </w:p>
    <w:p w14:paraId="38F97E46">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b/>
          <w:bCs/>
          <w:color w:val="000000"/>
          <w:kern w:val="0"/>
          <w:sz w:val="24"/>
          <w:szCs w:val="24"/>
          <w:lang w:val="en-US" w:eastAsia="zh-CN" w:bidi="ar"/>
        </w:rPr>
      </w:pPr>
    </w:p>
    <w:p w14:paraId="64BFBC0B">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乙方：</w:t>
      </w:r>
      <w:r>
        <w:rPr>
          <w:rFonts w:hint="eastAsia" w:ascii="宋体" w:hAnsi="宋体" w:eastAsia="宋体" w:cs="宋体"/>
          <w:b/>
          <w:bCs/>
          <w:color w:val="000000"/>
          <w:kern w:val="0"/>
          <w:sz w:val="24"/>
          <w:szCs w:val="24"/>
          <w:u w:val="single"/>
          <w:lang w:val="en-US" w:eastAsia="zh-CN" w:bidi="ar"/>
        </w:rPr>
        <w:t xml:space="preserve">                           </w:t>
      </w:r>
    </w:p>
    <w:p w14:paraId="2F453EFA">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default" w:ascii="宋体" w:hAnsi="宋体" w:eastAsia="宋体" w:cs="宋体"/>
          <w:sz w:val="24"/>
          <w:szCs w:val="24"/>
          <w:u w:val="single"/>
          <w:lang w:val="en-US"/>
        </w:rPr>
      </w:pPr>
      <w:r>
        <w:rPr>
          <w:rFonts w:hint="eastAsia" w:ascii="宋体" w:hAnsi="宋体" w:eastAsia="宋体" w:cs="宋体"/>
          <w:b/>
          <w:bCs/>
          <w:color w:val="000000"/>
          <w:kern w:val="0"/>
          <w:sz w:val="24"/>
          <w:szCs w:val="24"/>
          <w:lang w:val="en-US" w:eastAsia="zh-CN" w:bidi="ar"/>
        </w:rPr>
        <w:t>地址：</w:t>
      </w:r>
      <w:r>
        <w:rPr>
          <w:rFonts w:hint="eastAsia" w:ascii="宋体" w:hAnsi="宋体" w:eastAsia="宋体" w:cs="宋体"/>
          <w:b/>
          <w:bCs/>
          <w:color w:val="000000"/>
          <w:kern w:val="0"/>
          <w:sz w:val="24"/>
          <w:szCs w:val="24"/>
          <w:u w:val="single"/>
          <w:lang w:val="en-US" w:eastAsia="zh-CN" w:bidi="ar"/>
        </w:rPr>
        <w:t xml:space="preserve">                           </w:t>
      </w:r>
    </w:p>
    <w:p w14:paraId="0A47AAA7">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14:paraId="3B9B937A">
      <w:pPr>
        <w:keepNext w:val="0"/>
        <w:keepLines w:val="0"/>
        <w:pageBreakBefore w:val="0"/>
        <w:widowControl/>
        <w:suppressLineNumbers w:val="0"/>
        <w:wordWrap/>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根据《中华人民共和国民法典》及相关法律法规，就甲方委托乙方进行推广 </w:t>
      </w:r>
    </w:p>
    <w:p w14:paraId="6F3351B2">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宣传服务等有关事项达成如下一致意见： </w:t>
      </w:r>
    </w:p>
    <w:p w14:paraId="05ED7258">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一、 合作内容 </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4" w:type="dxa"/>
          <w:left w:w="142" w:type="dxa"/>
          <w:bottom w:w="74" w:type="dxa"/>
          <w:right w:w="142" w:type="dxa"/>
        </w:tblCellMar>
      </w:tblPr>
      <w:tblGrid>
        <w:gridCol w:w="2595"/>
        <w:gridCol w:w="2455"/>
        <w:gridCol w:w="3544"/>
      </w:tblGrid>
      <w:tr w14:paraId="1088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40" w:hRule="atLeast"/>
        </w:trPr>
        <w:tc>
          <w:tcPr>
            <w:tcW w:w="1509" w:type="pct"/>
            <w:shd w:val="clear" w:color="auto" w:fill="E7E6E6"/>
            <w:tcMar>
              <w:top w:w="74" w:type="dxa"/>
              <w:left w:w="142" w:type="dxa"/>
              <w:bottom w:w="74" w:type="dxa"/>
              <w:right w:w="142" w:type="dxa"/>
            </w:tcMar>
            <w:vAlign w:val="center"/>
          </w:tcPr>
          <w:p w14:paraId="71EB10FD">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bCs w:val="0"/>
                <w:kern w:val="0"/>
                <w:sz w:val="24"/>
                <w:szCs w:val="24"/>
                <w:vertAlign w:val="baseline"/>
                <w:lang w:val="en-US" w:eastAsia="zh-CN" w:bidi="ar"/>
              </w:rPr>
            </w:pPr>
            <w:r>
              <w:rPr>
                <w:rFonts w:hint="eastAsia" w:ascii="宋体" w:hAnsi="宋体"/>
                <w:b/>
                <w:bCs w:val="0"/>
                <w:kern w:val="0"/>
                <w:sz w:val="24"/>
                <w:szCs w:val="24"/>
                <w:vertAlign w:val="baseline"/>
                <w:lang w:val="en-US" w:eastAsia="zh-CN" w:bidi="ar"/>
              </w:rPr>
              <w:t>服务内容</w:t>
            </w:r>
          </w:p>
        </w:tc>
        <w:tc>
          <w:tcPr>
            <w:tcW w:w="1428" w:type="pct"/>
            <w:shd w:val="clear" w:color="auto" w:fill="E7E6E6"/>
            <w:tcMar>
              <w:top w:w="74" w:type="dxa"/>
              <w:left w:w="142" w:type="dxa"/>
              <w:bottom w:w="74" w:type="dxa"/>
              <w:right w:w="142" w:type="dxa"/>
            </w:tcMar>
            <w:vAlign w:val="center"/>
          </w:tcPr>
          <w:p w14:paraId="71C460C1">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bCs w:val="0"/>
                <w:kern w:val="0"/>
                <w:sz w:val="24"/>
                <w:szCs w:val="24"/>
                <w:vertAlign w:val="baseline"/>
                <w:lang w:val="en-US" w:eastAsia="zh-CN" w:bidi="ar"/>
              </w:rPr>
            </w:pPr>
            <w:r>
              <w:rPr>
                <w:rFonts w:hint="eastAsia" w:ascii="宋体" w:hAnsi="宋体" w:eastAsia="宋体"/>
                <w:b/>
                <w:bCs w:val="0"/>
                <w:kern w:val="0"/>
                <w:sz w:val="24"/>
                <w:szCs w:val="24"/>
                <w:vertAlign w:val="baseline"/>
                <w:lang w:val="en-US" w:eastAsia="zh-CN" w:bidi="ar"/>
              </w:rPr>
              <w:t>数量</w:t>
            </w:r>
          </w:p>
        </w:tc>
        <w:tc>
          <w:tcPr>
            <w:tcW w:w="2061" w:type="pct"/>
            <w:shd w:val="clear" w:color="auto" w:fill="E7E6E6"/>
            <w:tcMar>
              <w:top w:w="74" w:type="dxa"/>
              <w:left w:w="142" w:type="dxa"/>
              <w:bottom w:w="74" w:type="dxa"/>
              <w:right w:w="142" w:type="dxa"/>
            </w:tcMar>
            <w:vAlign w:val="center"/>
          </w:tcPr>
          <w:p w14:paraId="33DF74B3">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default" w:ascii="宋体" w:hAnsi="宋体" w:eastAsia="宋体"/>
                <w:b/>
                <w:bCs w:val="0"/>
                <w:kern w:val="0"/>
                <w:sz w:val="24"/>
                <w:szCs w:val="24"/>
                <w:vertAlign w:val="baseline"/>
                <w:lang w:val="en-US" w:eastAsia="zh-CN" w:bidi="ar"/>
              </w:rPr>
            </w:pPr>
            <w:r>
              <w:rPr>
                <w:rFonts w:hint="eastAsia" w:ascii="宋体" w:hAnsi="宋体"/>
                <w:b/>
                <w:bCs w:val="0"/>
                <w:kern w:val="0"/>
                <w:sz w:val="24"/>
                <w:szCs w:val="24"/>
                <w:vertAlign w:val="baseline"/>
                <w:lang w:val="en-US" w:eastAsia="zh-CN" w:bidi="ar"/>
              </w:rPr>
              <w:t>备注</w:t>
            </w:r>
          </w:p>
        </w:tc>
      </w:tr>
      <w:tr w14:paraId="5435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1509" w:type="pct"/>
            <w:tcMar>
              <w:top w:w="74" w:type="dxa"/>
              <w:left w:w="142" w:type="dxa"/>
              <w:bottom w:w="74" w:type="dxa"/>
              <w:right w:w="142" w:type="dxa"/>
            </w:tcMar>
            <w:vAlign w:val="center"/>
          </w:tcPr>
          <w:p w14:paraId="700673CC">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val="0"/>
                <w:bCs/>
                <w:kern w:val="0"/>
                <w:sz w:val="24"/>
                <w:szCs w:val="24"/>
                <w:vertAlign w:val="baseline"/>
                <w:lang w:val="en-US" w:eastAsia="zh-CN" w:bidi="ar"/>
              </w:rPr>
            </w:pPr>
            <w:r>
              <w:rPr>
                <w:rFonts w:hint="eastAsia" w:ascii="宋体" w:hAnsi="宋体" w:eastAsia="宋体"/>
                <w:b w:val="0"/>
                <w:bCs/>
                <w:kern w:val="0"/>
                <w:sz w:val="24"/>
                <w:szCs w:val="24"/>
                <w:vertAlign w:val="baseline"/>
                <w:lang w:val="en-US" w:eastAsia="zh-CN" w:bidi="ar"/>
              </w:rPr>
              <w:t>新媒体宣发</w:t>
            </w:r>
          </w:p>
        </w:tc>
        <w:tc>
          <w:tcPr>
            <w:tcW w:w="1428" w:type="pct"/>
            <w:tcMar>
              <w:top w:w="74" w:type="dxa"/>
              <w:left w:w="142" w:type="dxa"/>
              <w:bottom w:w="74" w:type="dxa"/>
              <w:right w:w="142" w:type="dxa"/>
            </w:tcMar>
            <w:vAlign w:val="center"/>
          </w:tcPr>
          <w:p w14:paraId="7B1C752E">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不少于6篇</w:t>
            </w:r>
          </w:p>
        </w:tc>
        <w:tc>
          <w:tcPr>
            <w:tcW w:w="2061" w:type="pct"/>
            <w:tcMar>
              <w:top w:w="74" w:type="dxa"/>
              <w:left w:w="142" w:type="dxa"/>
              <w:bottom w:w="74" w:type="dxa"/>
              <w:right w:w="142" w:type="dxa"/>
            </w:tcMar>
            <w:vAlign w:val="center"/>
          </w:tcPr>
          <w:p w14:paraId="08505989">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在省级及以上新闻媒体推送不少于6篇报道，福建电视台主要频道播出不少于</w:t>
            </w:r>
            <w:r>
              <w:rPr>
                <w:rFonts w:hint="eastAsia" w:ascii="宋体" w:hAnsi="宋体"/>
                <w:kern w:val="0"/>
                <w:sz w:val="24"/>
                <w:szCs w:val="24"/>
                <w:vertAlign w:val="baseline"/>
                <w:lang w:val="en-US" w:eastAsia="zh-CN" w:bidi="ar"/>
              </w:rPr>
              <w:t>1</w:t>
            </w:r>
            <w:r>
              <w:rPr>
                <w:rFonts w:hint="eastAsia" w:ascii="宋体" w:hAnsi="宋体" w:eastAsia="宋体"/>
                <w:kern w:val="0"/>
                <w:sz w:val="24"/>
                <w:szCs w:val="24"/>
                <w:vertAlign w:val="baseline"/>
                <w:lang w:val="en-US" w:eastAsia="zh-CN" w:bidi="ar"/>
              </w:rPr>
              <w:t>条</w:t>
            </w:r>
          </w:p>
        </w:tc>
      </w:tr>
      <w:tr w14:paraId="67CA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1509" w:type="pct"/>
            <w:tcMar>
              <w:top w:w="74" w:type="dxa"/>
              <w:left w:w="142" w:type="dxa"/>
              <w:bottom w:w="74" w:type="dxa"/>
              <w:right w:w="142" w:type="dxa"/>
            </w:tcMar>
            <w:vAlign w:val="center"/>
          </w:tcPr>
          <w:p w14:paraId="75936F5E">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“福州高速执法”短视频摄制服务</w:t>
            </w:r>
          </w:p>
        </w:tc>
        <w:tc>
          <w:tcPr>
            <w:tcW w:w="1428" w:type="pct"/>
            <w:tcMar>
              <w:top w:w="74" w:type="dxa"/>
              <w:left w:w="142" w:type="dxa"/>
              <w:bottom w:w="74" w:type="dxa"/>
              <w:right w:w="142" w:type="dxa"/>
            </w:tcMar>
            <w:vAlign w:val="center"/>
          </w:tcPr>
          <w:p w14:paraId="1628EC7F">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30 条</w:t>
            </w:r>
          </w:p>
        </w:tc>
        <w:tc>
          <w:tcPr>
            <w:tcW w:w="2061" w:type="pct"/>
            <w:tcMar>
              <w:top w:w="74" w:type="dxa"/>
              <w:left w:w="142" w:type="dxa"/>
              <w:bottom w:w="74" w:type="dxa"/>
              <w:right w:w="142" w:type="dxa"/>
            </w:tcMar>
            <w:vAlign w:val="center"/>
          </w:tcPr>
          <w:p w14:paraId="1505C652">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配置：编导、摄像、后期、运营等人员</w:t>
            </w:r>
          </w:p>
        </w:tc>
      </w:tr>
      <w:tr w14:paraId="10B6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1509" w:type="pct"/>
            <w:tcMar>
              <w:top w:w="74" w:type="dxa"/>
              <w:left w:w="142" w:type="dxa"/>
              <w:bottom w:w="74" w:type="dxa"/>
              <w:right w:w="142" w:type="dxa"/>
            </w:tcMar>
            <w:vAlign w:val="center"/>
          </w:tcPr>
          <w:p w14:paraId="0F295BF3">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重要节假日</w:t>
            </w:r>
            <w:r>
              <w:rPr>
                <w:rFonts w:hint="eastAsia" w:ascii="宋体" w:hAnsi="宋体"/>
                <w:b w:val="0"/>
                <w:bCs/>
                <w:color w:val="000000"/>
                <w:kern w:val="0"/>
                <w:sz w:val="24"/>
                <w:szCs w:val="24"/>
                <w:vertAlign w:val="baseline"/>
                <w:lang w:val="en-US" w:eastAsia="zh-CN" w:bidi="ar"/>
              </w:rPr>
              <w:t>或重要节点</w:t>
            </w:r>
            <w:r>
              <w:rPr>
                <w:rFonts w:hint="eastAsia" w:ascii="宋体" w:hAnsi="宋体" w:eastAsia="宋体"/>
                <w:b w:val="0"/>
                <w:bCs/>
                <w:color w:val="000000"/>
                <w:kern w:val="0"/>
                <w:sz w:val="24"/>
                <w:szCs w:val="24"/>
                <w:vertAlign w:val="baseline"/>
                <w:lang w:val="en-US" w:eastAsia="zh-CN" w:bidi="ar"/>
              </w:rPr>
              <w:t>海报制作</w:t>
            </w:r>
          </w:p>
        </w:tc>
        <w:tc>
          <w:tcPr>
            <w:tcW w:w="1428" w:type="pct"/>
            <w:tcMar>
              <w:top w:w="74" w:type="dxa"/>
              <w:left w:w="142" w:type="dxa"/>
              <w:bottom w:w="74" w:type="dxa"/>
              <w:right w:w="142" w:type="dxa"/>
            </w:tcMar>
            <w:vAlign w:val="center"/>
          </w:tcPr>
          <w:p w14:paraId="5FD17443">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6 张</w:t>
            </w:r>
          </w:p>
        </w:tc>
        <w:tc>
          <w:tcPr>
            <w:tcW w:w="2061" w:type="pct"/>
            <w:tcMar>
              <w:top w:w="74" w:type="dxa"/>
              <w:left w:w="142" w:type="dxa"/>
              <w:bottom w:w="74" w:type="dxa"/>
              <w:right w:w="142" w:type="dxa"/>
            </w:tcMar>
            <w:vAlign w:val="center"/>
          </w:tcPr>
          <w:p w14:paraId="1FCA3FDE">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制作新媒体静态海报</w:t>
            </w: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6张</w:t>
            </w:r>
          </w:p>
        </w:tc>
      </w:tr>
      <w:tr w14:paraId="6EC1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1509" w:type="pct"/>
            <w:tcMar>
              <w:top w:w="74" w:type="dxa"/>
              <w:left w:w="142" w:type="dxa"/>
              <w:bottom w:w="74" w:type="dxa"/>
              <w:right w:w="142" w:type="dxa"/>
            </w:tcMar>
            <w:vAlign w:val="center"/>
          </w:tcPr>
          <w:p w14:paraId="2270A055">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针对执法一线人员进行新媒体业务培训</w:t>
            </w:r>
          </w:p>
        </w:tc>
        <w:tc>
          <w:tcPr>
            <w:tcW w:w="1428" w:type="pct"/>
            <w:tcMar>
              <w:top w:w="74" w:type="dxa"/>
              <w:left w:w="142" w:type="dxa"/>
              <w:bottom w:w="74" w:type="dxa"/>
              <w:right w:w="142" w:type="dxa"/>
            </w:tcMar>
            <w:vAlign w:val="center"/>
          </w:tcPr>
          <w:p w14:paraId="26E2FEFC">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1 场</w:t>
            </w:r>
          </w:p>
        </w:tc>
        <w:tc>
          <w:tcPr>
            <w:tcW w:w="2061" w:type="pct"/>
            <w:tcMar>
              <w:top w:w="74" w:type="dxa"/>
              <w:left w:w="142" w:type="dxa"/>
              <w:bottom w:w="74" w:type="dxa"/>
              <w:right w:w="142" w:type="dxa"/>
            </w:tcMar>
            <w:vAlign w:val="center"/>
          </w:tcPr>
          <w:p w14:paraId="5B89A07B">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提供</w:t>
            </w: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1</w:t>
            </w:r>
            <w:r>
              <w:rPr>
                <w:rFonts w:hint="eastAsia" w:ascii="宋体" w:hAnsi="宋体"/>
                <w:color w:val="000000"/>
                <w:kern w:val="0"/>
                <w:sz w:val="24"/>
                <w:szCs w:val="24"/>
                <w:vertAlign w:val="baseline"/>
                <w:lang w:val="en-US" w:eastAsia="zh-CN" w:bidi="ar"/>
              </w:rPr>
              <w:t>场</w:t>
            </w:r>
            <w:r>
              <w:rPr>
                <w:rFonts w:hint="eastAsia" w:ascii="宋体" w:hAnsi="宋体" w:eastAsia="宋体"/>
                <w:color w:val="000000"/>
                <w:kern w:val="0"/>
                <w:sz w:val="24"/>
                <w:szCs w:val="24"/>
                <w:vertAlign w:val="baseline"/>
                <w:lang w:val="en-US" w:eastAsia="zh-CN" w:bidi="ar"/>
              </w:rPr>
              <w:t>通讯员培训，培训老师为副高</w:t>
            </w:r>
            <w:r>
              <w:rPr>
                <w:rFonts w:hint="eastAsia" w:ascii="宋体" w:hAnsi="宋体"/>
                <w:color w:val="000000"/>
                <w:kern w:val="0"/>
                <w:sz w:val="24"/>
                <w:szCs w:val="24"/>
                <w:vertAlign w:val="baseline"/>
                <w:lang w:val="en-US" w:eastAsia="zh-CN" w:bidi="ar"/>
              </w:rPr>
              <w:t>及</w:t>
            </w:r>
            <w:r>
              <w:rPr>
                <w:rFonts w:hint="eastAsia" w:ascii="宋体" w:hAnsi="宋体" w:eastAsia="宋体"/>
                <w:color w:val="000000"/>
                <w:kern w:val="0"/>
                <w:sz w:val="24"/>
                <w:szCs w:val="24"/>
                <w:vertAlign w:val="baseline"/>
                <w:lang w:val="en-US" w:eastAsia="zh-CN" w:bidi="ar"/>
              </w:rPr>
              <w:t>以上职称，2小时以上课程</w:t>
            </w:r>
            <w:r>
              <w:rPr>
                <w:rFonts w:hint="eastAsia" w:ascii="宋体" w:hAnsi="宋体"/>
                <w:color w:val="000000"/>
                <w:kern w:val="0"/>
                <w:sz w:val="24"/>
                <w:szCs w:val="24"/>
                <w:vertAlign w:val="baseline"/>
                <w:lang w:val="en-US" w:eastAsia="zh-CN" w:bidi="ar"/>
              </w:rPr>
              <w:t>，培训</w:t>
            </w:r>
            <w:r>
              <w:rPr>
                <w:rFonts w:hint="eastAsia" w:ascii="宋体" w:hAnsi="宋体" w:eastAsia="宋体"/>
                <w:color w:val="000000"/>
                <w:kern w:val="0"/>
                <w:sz w:val="24"/>
                <w:szCs w:val="24"/>
                <w:vertAlign w:val="baseline"/>
                <w:lang w:val="en-US" w:eastAsia="zh-CN" w:bidi="ar"/>
              </w:rPr>
              <w:t>内容涵盖：短视频拍摄、制作等</w:t>
            </w:r>
          </w:p>
        </w:tc>
      </w:tr>
      <w:tr w14:paraId="6715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1509" w:type="pct"/>
            <w:tcMar>
              <w:top w:w="74" w:type="dxa"/>
              <w:left w:w="142" w:type="dxa"/>
              <w:bottom w:w="74" w:type="dxa"/>
              <w:right w:w="142" w:type="dxa"/>
            </w:tcMar>
            <w:vAlign w:val="center"/>
          </w:tcPr>
          <w:p w14:paraId="3B27F2D5">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舆情监测</w:t>
            </w:r>
          </w:p>
        </w:tc>
        <w:tc>
          <w:tcPr>
            <w:tcW w:w="1428" w:type="pct"/>
            <w:tcMar>
              <w:top w:w="74" w:type="dxa"/>
              <w:left w:w="142" w:type="dxa"/>
              <w:bottom w:w="74" w:type="dxa"/>
              <w:right w:w="142" w:type="dxa"/>
            </w:tcMar>
            <w:vAlign w:val="center"/>
          </w:tcPr>
          <w:p w14:paraId="5C838778">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default" w:ascii="宋体" w:hAnsi="宋体" w:eastAsia="宋体"/>
                <w:kern w:val="0"/>
                <w:sz w:val="24"/>
                <w:szCs w:val="24"/>
                <w:vertAlign w:val="baseline"/>
                <w:lang w:val="en-US" w:eastAsia="zh-CN" w:bidi="ar"/>
              </w:rPr>
            </w:pPr>
            <w:r>
              <w:rPr>
                <w:rFonts w:hint="eastAsia" w:ascii="宋体" w:hAnsi="宋体"/>
                <w:kern w:val="0"/>
                <w:sz w:val="24"/>
                <w:szCs w:val="24"/>
                <w:vertAlign w:val="baseline"/>
                <w:lang w:val="en-US" w:eastAsia="zh-CN" w:bidi="ar"/>
              </w:rPr>
              <w:t>1项</w:t>
            </w:r>
          </w:p>
        </w:tc>
        <w:tc>
          <w:tcPr>
            <w:tcW w:w="2061" w:type="pct"/>
            <w:tcMar>
              <w:top w:w="74" w:type="dxa"/>
              <w:left w:w="142" w:type="dxa"/>
              <w:bottom w:w="74" w:type="dxa"/>
              <w:right w:w="142" w:type="dxa"/>
            </w:tcMar>
            <w:vAlign w:val="center"/>
          </w:tcPr>
          <w:p w14:paraId="42827549">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配合做好舆情监测预判和处置应对，遇互联网突发事件提出可行性处置和引导建议</w:t>
            </w:r>
          </w:p>
        </w:tc>
      </w:tr>
    </w:tbl>
    <w:p w14:paraId="7C11AB80">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二、合作期限 </w:t>
      </w:r>
    </w:p>
    <w:p w14:paraId="249AEF19">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合作期限：自</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日至</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年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日。 </w:t>
      </w:r>
    </w:p>
    <w:p w14:paraId="1960FBBB">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三、合作费用及支付方式 </w:t>
      </w:r>
    </w:p>
    <w:p w14:paraId="01C21BB8">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1、合作费用为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整； </w:t>
      </w:r>
    </w:p>
    <w:p w14:paraId="35D1CDCD">
      <w:pPr>
        <w:keepNext w:val="0"/>
        <w:keepLines w:val="0"/>
        <w:pageBreakBefore w:val="0"/>
        <w:widowControl w:val="0"/>
        <w:suppressLineNumbers w:val="0"/>
        <w:wordWrap/>
        <w:topLinePunct w:val="0"/>
        <w:autoSpaceDE/>
        <w:autoSpaceDN/>
        <w:bidi w:val="0"/>
        <w:adjustRightInd/>
        <w:snapToGrid w:val="0"/>
        <w:spacing w:beforeAutospacing="0" w:afterAutospacing="0" w:line="300" w:lineRule="auto"/>
        <w:ind w:left="0" w:right="0"/>
        <w:jc w:val="both"/>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支付方式：</w:t>
      </w:r>
    </w:p>
    <w:p w14:paraId="5B6F446D">
      <w:pPr>
        <w:keepNext w:val="0"/>
        <w:keepLines w:val="0"/>
        <w:pageBreakBefore w:val="0"/>
        <w:widowControl w:val="0"/>
        <w:suppressLineNumbers w:val="0"/>
        <w:wordWrap/>
        <w:topLinePunct w:val="0"/>
        <w:autoSpaceDE/>
        <w:autoSpaceDN/>
        <w:bidi w:val="0"/>
        <w:adjustRightInd/>
        <w:snapToGrid w:val="0"/>
        <w:spacing w:beforeAutospacing="0" w:afterAutospacing="0" w:line="300" w:lineRule="auto"/>
        <w:ind w:left="0" w:right="0"/>
        <w:jc w:val="both"/>
        <w:textAlignment w:val="auto"/>
        <w:rPr>
          <w:rFonts w:hint="eastAsia"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(1)合同签订生效,甲方收到乙方开具的发票后10日内向乙方预付合同金额的50%。</w:t>
      </w:r>
    </w:p>
    <w:p w14:paraId="0AC3EE44">
      <w:pPr>
        <w:keepNext w:val="0"/>
        <w:keepLines w:val="0"/>
        <w:pageBreakBefore w:val="0"/>
        <w:widowControl w:val="0"/>
        <w:suppressLineNumbers w:val="0"/>
        <w:wordWrap/>
        <w:topLinePunct w:val="0"/>
        <w:autoSpaceDE/>
        <w:autoSpaceDN/>
        <w:bidi w:val="0"/>
        <w:adjustRightInd/>
        <w:snapToGrid w:val="0"/>
        <w:spacing w:beforeAutospacing="0" w:afterAutospacing="0" w:line="300" w:lineRule="auto"/>
        <w:ind w:left="0" w:right="0"/>
        <w:jc w:val="both"/>
        <w:textAlignment w:val="auto"/>
        <w:rPr>
          <w:rFonts w:hint="eastAsia" w:ascii="宋体" w:hAnsi="宋体"/>
          <w:color w:val="auto"/>
          <w:kern w:val="0"/>
          <w:sz w:val="24"/>
          <w:szCs w:val="24"/>
          <w:highlight w:val="none"/>
          <w:lang w:val="en-US" w:eastAsia="zh-CN"/>
        </w:rPr>
      </w:pPr>
      <w:r>
        <w:rPr>
          <w:rFonts w:hint="eastAsia" w:ascii="宋体" w:hAnsi="宋体"/>
          <w:color w:val="000000"/>
          <w:kern w:val="0"/>
          <w:sz w:val="24"/>
          <w:szCs w:val="24"/>
          <w:highlight w:val="none"/>
          <w:lang w:val="en-US" w:eastAsia="zh-CN"/>
        </w:rPr>
        <w:t>(2)12月10日前且乙方完成合同总量的8</w:t>
      </w:r>
      <w:r>
        <w:rPr>
          <w:rFonts w:hint="eastAsia" w:ascii="宋体" w:hAnsi="宋体"/>
          <w:color w:val="auto"/>
          <w:kern w:val="0"/>
          <w:sz w:val="24"/>
          <w:szCs w:val="24"/>
          <w:highlight w:val="none"/>
          <w:lang w:val="en-US" w:eastAsia="zh-CN"/>
        </w:rPr>
        <w:t>0%，经甲方验收合同，甲方收到乙方开具的发票之日后10日内，向乙方支付合同金额的30%；</w:t>
      </w:r>
    </w:p>
    <w:p w14:paraId="5C4C83C0">
      <w:pPr>
        <w:keepNext w:val="0"/>
        <w:keepLines w:val="0"/>
        <w:pageBreakBefore w:val="0"/>
        <w:widowControl w:val="0"/>
        <w:numPr>
          <w:ilvl w:val="0"/>
          <w:numId w:val="0"/>
        </w:numPr>
        <w:suppressLineNumbers w:val="0"/>
        <w:wordWrap/>
        <w:topLinePunct w:val="0"/>
        <w:autoSpaceDE/>
        <w:autoSpaceDN/>
        <w:bidi w:val="0"/>
        <w:adjustRightInd/>
        <w:snapToGrid w:val="0"/>
        <w:spacing w:beforeAutospacing="0" w:afterAutospacing="0" w:line="300" w:lineRule="auto"/>
        <w:ind w:right="0" w:rightChars="0"/>
        <w:jc w:val="both"/>
        <w:textAlignment w:val="auto"/>
        <w:rPr>
          <w:rFonts w:hint="eastAsia" w:ascii="宋体" w:hAnsi="宋体"/>
          <w:color w:val="000000"/>
          <w:kern w:val="0"/>
          <w:sz w:val="24"/>
          <w:szCs w:val="24"/>
          <w:highlight w:val="none"/>
          <w:lang w:val="en-US" w:eastAsia="zh-CN"/>
        </w:rPr>
      </w:pPr>
      <w:r>
        <w:rPr>
          <w:rFonts w:hint="eastAsia" w:ascii="宋体" w:hAnsi="宋体"/>
          <w:color w:val="auto"/>
          <w:kern w:val="0"/>
          <w:sz w:val="24"/>
          <w:szCs w:val="24"/>
          <w:highlight w:val="none"/>
          <w:lang w:val="en-US" w:eastAsia="zh-CN"/>
        </w:rPr>
        <w:t>(3)乙方履行合同义务且服务期满，经甲方验收合格，甲方收到</w:t>
      </w:r>
      <w:r>
        <w:rPr>
          <w:rFonts w:hint="eastAsia" w:ascii="宋体" w:hAnsi="宋体"/>
          <w:color w:val="000000"/>
          <w:kern w:val="0"/>
          <w:sz w:val="24"/>
          <w:szCs w:val="24"/>
          <w:highlight w:val="none"/>
          <w:lang w:val="en-US" w:eastAsia="zh-CN"/>
        </w:rPr>
        <w:t>乙方开具的发票之日后10日内向乙方支付合同金额的20%；</w:t>
      </w:r>
    </w:p>
    <w:p w14:paraId="46586A53">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color w:val="000000"/>
          <w:kern w:val="0"/>
          <w:sz w:val="24"/>
          <w:szCs w:val="24"/>
          <w:highlight w:val="none"/>
          <w:lang w:val="en-US" w:eastAsia="zh-CN"/>
        </w:rPr>
        <w:t>注：乙方申请付款前应</w:t>
      </w:r>
      <w:r>
        <w:rPr>
          <w:rFonts w:hint="eastAsia" w:ascii="宋体" w:hAnsi="宋体"/>
          <w:color w:val="000000"/>
          <w:kern w:val="0"/>
          <w:sz w:val="24"/>
          <w:szCs w:val="24"/>
          <w:highlight w:val="none"/>
          <w:lang w:eastAsia="zh-CN"/>
        </w:rPr>
        <w:t>开具符合</w:t>
      </w:r>
      <w:r>
        <w:rPr>
          <w:rFonts w:hint="eastAsia" w:ascii="宋体" w:hAnsi="宋体"/>
          <w:color w:val="000000"/>
          <w:kern w:val="0"/>
          <w:sz w:val="24"/>
          <w:szCs w:val="24"/>
          <w:highlight w:val="none"/>
          <w:lang w:val="en-US" w:eastAsia="zh-CN"/>
        </w:rPr>
        <w:t>甲方</w:t>
      </w:r>
      <w:r>
        <w:rPr>
          <w:rFonts w:hint="eastAsia" w:ascii="宋体" w:hAnsi="宋体"/>
          <w:color w:val="000000"/>
          <w:kern w:val="0"/>
          <w:sz w:val="24"/>
          <w:szCs w:val="24"/>
          <w:highlight w:val="none"/>
          <w:lang w:eastAsia="zh-CN"/>
        </w:rPr>
        <w:t>要求的增值税</w:t>
      </w:r>
      <w:r>
        <w:rPr>
          <w:rFonts w:hint="eastAsia" w:ascii="宋体" w:hAnsi="宋体"/>
          <w:color w:val="000000"/>
          <w:kern w:val="0"/>
          <w:sz w:val="24"/>
          <w:szCs w:val="24"/>
          <w:highlight w:val="none"/>
          <w:lang w:val="en-US" w:eastAsia="zh-CN"/>
        </w:rPr>
        <w:t>普通</w:t>
      </w:r>
      <w:r>
        <w:rPr>
          <w:rFonts w:hint="eastAsia" w:ascii="宋体" w:hAnsi="宋体"/>
          <w:color w:val="000000"/>
          <w:kern w:val="0"/>
          <w:sz w:val="24"/>
          <w:szCs w:val="24"/>
          <w:highlight w:val="none"/>
          <w:lang w:eastAsia="zh-CN"/>
        </w:rPr>
        <w:t>发票。</w:t>
      </w:r>
    </w:p>
    <w:p w14:paraId="74307DC3">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3、乙方指定收款账户如下： </w:t>
      </w:r>
    </w:p>
    <w:p w14:paraId="1BAFD2CB">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账户名称：</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p>
    <w:p w14:paraId="1C37D321">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纳税人识别号：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26D72577">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地址、电话：</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1607F33D">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开户行及账号：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1D58B86C">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4、甲方开票信息如下： </w:t>
      </w:r>
    </w:p>
    <w:p w14:paraId="0C3238B1">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单位名称：</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162FD2E8">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纳税人识别号：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p>
    <w:p w14:paraId="3DF089EA">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地址：</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752EA8A6">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电话：</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636B30E0">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开户银行：</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p>
    <w:p w14:paraId="69EAA680">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账号：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p>
    <w:p w14:paraId="39810CA6">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四、甲乙双方权利义务 </w:t>
      </w:r>
    </w:p>
    <w:p w14:paraId="0673DE41">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1、甲方应为乙方的工作开展提供必要的资料，如甲方在合作期内未提供刊 </w:t>
      </w:r>
    </w:p>
    <w:p w14:paraId="1B75B958">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播内容造成没有刊播的，责任由甲方自行承担。 </w:t>
      </w:r>
    </w:p>
    <w:p w14:paraId="07452DA9">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2、乙方有权审查甲方提出的宣传内容思路和要求的表现形式，如果发现宣 </w:t>
      </w:r>
    </w:p>
    <w:p w14:paraId="68047005">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传内容和表现形式不符合法律规定，有权要求甲方做出修改，甲方做出修改前， </w:t>
      </w:r>
    </w:p>
    <w:p w14:paraId="72024674">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乙方有权拒绝摄制及发布。 </w:t>
      </w:r>
    </w:p>
    <w:p w14:paraId="3EAAC34B">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3、甲方对其提供的宣传内容资料享有知识产权，未经甲方书面许可，乙方不 </w:t>
      </w:r>
    </w:p>
    <w:p w14:paraId="3D998428">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得超出本合同约定使用范围使用甲方提供的材料或交由第三方使用。 </w:t>
      </w:r>
    </w:p>
    <w:p w14:paraId="1BE0CC14">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4、乙方应严格按照本合同的约定安排发布宣传内容。 </w:t>
      </w:r>
    </w:p>
    <w:p w14:paraId="2FE592B3">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5、乙方在为甲方提供宣传推广服务的时候，应遵循国家法律规定及媒体、互 </w:t>
      </w:r>
    </w:p>
    <w:p w14:paraId="43EB05B7">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联网相应行业规定。 </w:t>
      </w:r>
    </w:p>
    <w:p w14:paraId="398DA488">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6、甲方应严格按照本合同的约定及时向乙方支付合作费用。 </w:t>
      </w:r>
    </w:p>
    <w:p w14:paraId="6319277A">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五、违约责任 </w:t>
      </w:r>
    </w:p>
    <w:p w14:paraId="433B44B9">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1、任何一方发生如下任何情形，均构成违约： </w:t>
      </w:r>
    </w:p>
    <w:p w14:paraId="7FAB109A">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（1）逾期未履行或未完全履行其在本合同中的义务； </w:t>
      </w:r>
    </w:p>
    <w:p w14:paraId="54D30A3F">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（2）履行方式不符合本合同的约定。 </w:t>
      </w:r>
    </w:p>
    <w:p w14:paraId="1436EA46">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2、如果一方因另一方违约而造成任何损失，则违约方除应按守约方要求纠 </w:t>
      </w:r>
    </w:p>
    <w:p w14:paraId="37606E75">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正违约或支付违约金外，还应赔偿守约方遭受的损失（包含但不限于守约方因违 </w:t>
      </w:r>
    </w:p>
    <w:p w14:paraId="54436D5E">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约方原因而向政府部门支付的罚金、罚款以及向任何第三方支付的损失赔偿、补 </w:t>
      </w:r>
    </w:p>
    <w:p w14:paraId="18C14D18">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偿、诉讼费、律师费等向第三方赔付的全部费用，因追索损失而支付的诉讼费、 </w:t>
      </w:r>
    </w:p>
    <w:p w14:paraId="2B3114B4">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b/>
          <w:bCs/>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律师费、保全费、保全保险费、公证费、差旅费、通讯费等全部损失）。 </w:t>
      </w:r>
    </w:p>
    <w:p w14:paraId="0E6EF2E3">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3、乙方未按合同约定提供服务的，甲方有权要求乙方退还已支付的所有款 </w:t>
      </w:r>
    </w:p>
    <w:p w14:paraId="6644E117">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项，给甲方造成实际损失的，乙方应承担赔偿责任。 </w:t>
      </w:r>
    </w:p>
    <w:p w14:paraId="21E81E1F">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六、保密及知识产权条款 </w:t>
      </w:r>
    </w:p>
    <w:p w14:paraId="5735607B">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1、任何一方从对方获得的知识产权授权许可均不得用于超出本合同约定的 </w:t>
      </w:r>
    </w:p>
    <w:p w14:paraId="62A86D1C">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目的和范围以外的其他用途，亦不得再行授权许可任何第三方使用。 </w:t>
      </w:r>
    </w:p>
    <w:p w14:paraId="485847DE">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2、乙方须对在履行本合同过程中所获取的保密信息严格保密，在未事先取 </w:t>
      </w:r>
    </w:p>
    <w:p w14:paraId="45F6CFA5">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得甲方书面同意的情况下，不得擅自向任何第三方披露。 </w:t>
      </w:r>
    </w:p>
    <w:p w14:paraId="170B87CD">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3、双方承诺在本合同解除或终止之后，仍然继续承担在此条款下的保密义 </w:t>
      </w:r>
    </w:p>
    <w:p w14:paraId="3E2F32A8">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务，否则受害方有权对侵权方故意或过失泄露商业机密所造成的损失提出赔偿。 </w:t>
      </w:r>
    </w:p>
    <w:p w14:paraId="07FA8437">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七、不可抗力 </w:t>
      </w:r>
    </w:p>
    <w:p w14:paraId="35E10774">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1、不可抗力是指双方不能预见、不能避免，或即使能够预见也不能克服的 </w:t>
      </w:r>
    </w:p>
    <w:p w14:paraId="60335DF6">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客观情况。包括但不限于自然灾害、政府行为、战争或任何其它类似事件，该情 </w:t>
      </w:r>
    </w:p>
    <w:p w14:paraId="2A0BDF02">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况妨碍、影响或延误一方根据本合同履行相关义务。 </w:t>
      </w:r>
    </w:p>
    <w:p w14:paraId="3318B655">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2、由于以上所述不可抗力事件致使本合同的部分或全部不能履行或延迟履 </w:t>
      </w:r>
    </w:p>
    <w:p w14:paraId="18D3887B">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行，则甲乙双方对此不承担任何违约责任。 </w:t>
      </w:r>
    </w:p>
    <w:p w14:paraId="16838ABB">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八、其他 </w:t>
      </w:r>
    </w:p>
    <w:p w14:paraId="5BD98ACD">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1、双方确认本合同所载明的地址等联系方式真实有效，一方应按照本合同 </w:t>
      </w:r>
    </w:p>
    <w:p w14:paraId="3DB25EC9">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载明的地址寄出通知、函件、履约文书及诉讼全程法律文书等书面文件，或按照 </w:t>
      </w:r>
    </w:p>
    <w:p w14:paraId="28E3054D">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本合同约定的电子邮件、电话、微信、微信等联系方式履行通知义务。采取邮寄 </w:t>
      </w:r>
    </w:p>
    <w:p w14:paraId="7BD3C850">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方式的，自送达之日起视为对方已知悉上述文书；对方如拒收或无人签收的，则 </w:t>
      </w:r>
    </w:p>
    <w:p w14:paraId="21CDC945">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从寄出之日起三日后视为有效送达；采取微信、短信、电子邮件、电话拨打等方 </w:t>
      </w:r>
    </w:p>
    <w:p w14:paraId="6CCD9A6D">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式的，微信、短信、电子邮件发送后、电话拨打结束后即视为送达。邮寄的一方 </w:t>
      </w:r>
    </w:p>
    <w:p w14:paraId="1DFB335E">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在快递公司寄发通知或告知内容的相关凭证，以及短信、电子邮件、微信发送记 </w:t>
      </w:r>
    </w:p>
    <w:p w14:paraId="0FD3CC0F">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录、电话拨打记录或录音可以作为履行通知义务的根据。如一方变更联系方式的， </w:t>
      </w:r>
    </w:p>
    <w:p w14:paraId="412AE599">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应及时通知对方，未及时通知对方的，按协议载明的联系方式进行通知的仍视为 </w:t>
      </w:r>
    </w:p>
    <w:p w14:paraId="11E6B5BD">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有效送达，由此产生不利后果均由未通知一方承担。 </w:t>
      </w:r>
    </w:p>
    <w:p w14:paraId="3A60E7E2">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2、因本合同引起的或与本合同相关的任何争议，双方应友好协商解决。协调不成，应将争议提交本合同签订地（福州市台江区）有管辖权的人民法院进行诉讼。 </w:t>
      </w:r>
    </w:p>
    <w:p w14:paraId="53DD1C14">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3、本合同自甲乙双方加盖公章或合同专用章之日起生效，壹式贰份，双方 </w:t>
      </w:r>
    </w:p>
    <w:p w14:paraId="7792FF14">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各执壹份，均具有同等法律效力。 </w:t>
      </w:r>
    </w:p>
    <w:p w14:paraId="388D9585">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4、本合同附件与本合同具有同等法律效力。 </w:t>
      </w:r>
    </w:p>
    <w:p w14:paraId="781CDE69">
      <w:pPr>
        <w:keepNext w:val="0"/>
        <w:keepLines w:val="0"/>
        <w:pageBreakBefore w:val="0"/>
        <w:widowControl/>
        <w:suppressLineNumbers w:val="0"/>
        <w:wordWrap/>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（本行以下无正文）</w:t>
      </w:r>
    </w:p>
    <w:p w14:paraId="77632ECC">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b/>
          <w:bCs/>
          <w:color w:val="000000"/>
          <w:kern w:val="0"/>
          <w:sz w:val="24"/>
          <w:szCs w:val="24"/>
          <w:lang w:val="en-US" w:eastAsia="zh-CN" w:bidi="ar"/>
        </w:rPr>
      </w:pPr>
    </w:p>
    <w:p w14:paraId="66815DB7">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b/>
          <w:bCs/>
          <w:color w:val="000000"/>
          <w:kern w:val="0"/>
          <w:sz w:val="24"/>
          <w:szCs w:val="24"/>
          <w:lang w:val="en-US" w:eastAsia="zh-CN" w:bidi="ar"/>
        </w:rPr>
      </w:pPr>
    </w:p>
    <w:p w14:paraId="4F2DEC57">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甲方：（盖章） </w:t>
      </w:r>
    </w:p>
    <w:p w14:paraId="50CE33BF">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日期：</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年</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月</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 xml:space="preserve">日 </w:t>
      </w:r>
    </w:p>
    <w:p w14:paraId="335F1620">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b/>
          <w:bCs/>
          <w:color w:val="000000"/>
          <w:kern w:val="0"/>
          <w:sz w:val="24"/>
          <w:szCs w:val="24"/>
          <w:lang w:val="en-US" w:eastAsia="zh-CN" w:bidi="ar"/>
        </w:rPr>
      </w:pPr>
    </w:p>
    <w:p w14:paraId="58E738FB">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b/>
          <w:bCs/>
          <w:color w:val="000000"/>
          <w:kern w:val="0"/>
          <w:sz w:val="24"/>
          <w:szCs w:val="24"/>
          <w:lang w:val="en-US" w:eastAsia="zh-CN" w:bidi="ar"/>
        </w:rPr>
      </w:pPr>
    </w:p>
    <w:p w14:paraId="13E855D6">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b/>
          <w:bCs/>
          <w:color w:val="000000"/>
          <w:kern w:val="0"/>
          <w:sz w:val="24"/>
          <w:szCs w:val="24"/>
          <w:lang w:val="en-US" w:eastAsia="zh-CN" w:bidi="ar"/>
        </w:rPr>
      </w:pPr>
    </w:p>
    <w:p w14:paraId="2B530A20">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乙方：（盖章） </w:t>
      </w:r>
    </w:p>
    <w:p w14:paraId="42311224">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日期： </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年</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月</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日</w:t>
      </w:r>
    </w:p>
    <w:p w14:paraId="6DE26DC2">
      <w:pPr>
        <w:keepNext w:val="0"/>
        <w:keepLines w:val="0"/>
        <w:pageBreakBefore w:val="0"/>
        <w:widowControl/>
        <w:suppressLineNumbers w:val="0"/>
        <w:wordWrap/>
        <w:topLinePunct w:val="0"/>
        <w:autoSpaceDE/>
        <w:autoSpaceDN/>
        <w:bidi w:val="0"/>
        <w:adjustRightInd/>
        <w:snapToGrid/>
        <w:spacing w:line="300" w:lineRule="auto"/>
        <w:jc w:val="left"/>
        <w:textAlignment w:val="auto"/>
        <w:rPr>
          <w:rFonts w:hint="eastAsia" w:ascii="宋体" w:hAnsi="宋体" w:eastAsia="宋体" w:cs="宋体"/>
          <w:b/>
          <w:bCs/>
          <w:color w:val="000000"/>
          <w:kern w:val="0"/>
          <w:sz w:val="24"/>
          <w:szCs w:val="24"/>
          <w:lang w:val="en-US" w:eastAsia="zh-CN" w:bidi="ar"/>
        </w:rPr>
      </w:pPr>
    </w:p>
    <w:p w14:paraId="048335CD">
      <w:pPr>
        <w:keepNext w:val="0"/>
        <w:keepLines w:val="0"/>
        <w:pageBreakBefore w:val="0"/>
        <w:widowControl/>
        <w:suppressLineNumbers w:val="0"/>
        <w:wordWrap/>
        <w:topLinePunct w:val="0"/>
        <w:autoSpaceDE/>
        <w:autoSpaceDN/>
        <w:bidi w:val="0"/>
        <w:adjustRightInd/>
        <w:snapToGrid/>
        <w:spacing w:line="300" w:lineRule="auto"/>
        <w:jc w:val="both"/>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合同签订地：</w:t>
      </w:r>
      <w:bookmarkEnd w:id="46"/>
      <w:r>
        <w:rPr>
          <w:rFonts w:hint="eastAsia" w:ascii="宋体" w:hAnsi="宋体" w:cs="宋体"/>
          <w:b/>
          <w:bCs/>
          <w:color w:val="000000"/>
          <w:kern w:val="0"/>
          <w:sz w:val="24"/>
          <w:szCs w:val="24"/>
          <w:lang w:val="en-US" w:eastAsia="zh-CN" w:bidi="ar"/>
        </w:rPr>
        <w:t xml:space="preserve"> </w:t>
      </w:r>
    </w:p>
    <w:p w14:paraId="69D17965">
      <w:pPr>
        <w:keepNext w:val="0"/>
        <w:keepLines w:val="0"/>
        <w:pageBreakBefore w:val="0"/>
        <w:widowControl/>
        <w:suppressLineNumbers w:val="0"/>
        <w:wordWrap/>
        <w:topLinePunct w:val="0"/>
        <w:autoSpaceDE/>
        <w:autoSpaceDN/>
        <w:bidi w:val="0"/>
        <w:adjustRightInd/>
        <w:snapToGrid/>
        <w:spacing w:line="300" w:lineRule="auto"/>
        <w:jc w:val="center"/>
        <w:textAlignment w:val="auto"/>
        <w:rPr>
          <w:b/>
          <w:sz w:val="36"/>
        </w:rPr>
      </w:pPr>
      <w:r>
        <w:rPr>
          <w:rFonts w:hint="eastAsia" w:ascii="宋体" w:hAnsi="宋体" w:eastAsia="宋体" w:cs="宋体"/>
          <w:b/>
          <w:sz w:val="24"/>
          <w:szCs w:val="24"/>
        </w:rPr>
        <w:br w:type="page"/>
      </w:r>
      <w:r>
        <w:rPr>
          <w:rFonts w:hint="eastAsia"/>
          <w:b/>
          <w:sz w:val="36"/>
        </w:rPr>
        <w:t>第五章 响应文件格式</w:t>
      </w:r>
    </w:p>
    <w:p w14:paraId="0C7A08EF">
      <w:pPr>
        <w:snapToGrid w:val="0"/>
        <w:spacing w:line="300" w:lineRule="auto"/>
        <w:jc w:val="center"/>
        <w:rPr>
          <w:rFonts w:hint="eastAsia" w:ascii="宋体" w:hAnsi="宋体"/>
          <w:b/>
          <w:sz w:val="36"/>
        </w:rPr>
      </w:pPr>
    </w:p>
    <w:p w14:paraId="764F214E">
      <w:pPr>
        <w:snapToGrid w:val="0"/>
        <w:spacing w:line="300" w:lineRule="auto"/>
        <w:jc w:val="center"/>
        <w:rPr>
          <w:rFonts w:hint="eastAsia" w:ascii="宋体" w:hAnsi="宋体"/>
          <w:b/>
          <w:sz w:val="36"/>
        </w:rPr>
      </w:pPr>
    </w:p>
    <w:p w14:paraId="087FFC4F">
      <w:pPr>
        <w:snapToGrid w:val="0"/>
        <w:spacing w:line="300" w:lineRule="auto"/>
        <w:jc w:val="center"/>
        <w:rPr>
          <w:rFonts w:hint="eastAsia" w:ascii="宋体" w:hAnsi="宋体"/>
          <w:b/>
          <w:sz w:val="36"/>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6893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8529" w:type="dxa"/>
            <w:vAlign w:val="center"/>
          </w:tcPr>
          <w:p w14:paraId="75D7E69B">
            <w:pPr>
              <w:snapToGrid w:val="0"/>
              <w:spacing w:line="300" w:lineRule="auto"/>
              <w:rPr>
                <w:rFonts w:hint="eastAsia" w:ascii="宋体" w:hAnsi="宋体"/>
                <w:b/>
                <w:sz w:val="28"/>
                <w:szCs w:val="28"/>
                <w:u w:val="single"/>
              </w:rPr>
            </w:pPr>
            <w:r>
              <w:rPr>
                <w:rFonts w:hint="eastAsia" w:ascii="宋体" w:hAnsi="宋体"/>
                <w:b/>
                <w:sz w:val="28"/>
                <w:szCs w:val="28"/>
                <w:u w:val="single"/>
              </w:rPr>
              <w:t>注:本附件所有格式仅供制作响应文件时参考，供应商应根据行业特点结合本次采购的技术规格要求，对有关表格进行补充或修改，但不得对实质性文件的相关条款做出变动。</w:t>
            </w:r>
          </w:p>
        </w:tc>
      </w:tr>
    </w:tbl>
    <w:p w14:paraId="04A91560">
      <w:pPr>
        <w:snapToGrid w:val="0"/>
        <w:spacing w:line="300" w:lineRule="auto"/>
        <w:jc w:val="center"/>
        <w:rPr>
          <w:rFonts w:hint="eastAsia" w:ascii="宋体" w:hAnsi="宋体"/>
          <w:b/>
          <w:sz w:val="72"/>
        </w:rPr>
      </w:pPr>
    </w:p>
    <w:p w14:paraId="4ABD9CF4">
      <w:pPr>
        <w:snapToGrid w:val="0"/>
        <w:spacing w:line="300" w:lineRule="auto"/>
        <w:jc w:val="center"/>
        <w:rPr>
          <w:rFonts w:hint="eastAsia" w:ascii="宋体" w:hAnsi="宋体"/>
        </w:rPr>
      </w:pPr>
      <w:r>
        <w:rPr>
          <w:rFonts w:hint="eastAsia" w:ascii="宋体" w:hAnsi="宋体"/>
        </w:rPr>
        <w:br w:type="page"/>
      </w:r>
      <w:r>
        <w:rPr>
          <w:rFonts w:hint="eastAsia" w:ascii="宋体" w:hAnsi="宋体"/>
          <w:b/>
          <w:sz w:val="24"/>
        </w:rPr>
        <w:t xml:space="preserve"> </w:t>
      </w:r>
    </w:p>
    <w:p w14:paraId="4D526D2C">
      <w:pPr>
        <w:snapToGrid w:val="0"/>
        <w:spacing w:line="300" w:lineRule="auto"/>
        <w:jc w:val="center"/>
        <w:rPr>
          <w:rFonts w:hint="eastAsia" w:ascii="宋体" w:hAnsi="宋体"/>
          <w:b/>
          <w:sz w:val="28"/>
          <w:szCs w:val="28"/>
        </w:rPr>
      </w:pPr>
    </w:p>
    <w:p w14:paraId="1238A821">
      <w:pPr>
        <w:snapToGrid w:val="0"/>
        <w:spacing w:line="300" w:lineRule="auto"/>
        <w:jc w:val="center"/>
        <w:rPr>
          <w:rFonts w:hint="eastAsia" w:ascii="宋体" w:hAnsi="宋体"/>
          <w:b/>
          <w:sz w:val="28"/>
          <w:szCs w:val="28"/>
        </w:rPr>
      </w:pPr>
    </w:p>
    <w:p w14:paraId="46A15BEB">
      <w:pPr>
        <w:snapToGrid w:val="0"/>
        <w:spacing w:line="300" w:lineRule="auto"/>
        <w:jc w:val="center"/>
        <w:rPr>
          <w:rFonts w:hint="eastAsia" w:ascii="宋体" w:hAnsi="宋体"/>
          <w:b/>
          <w:sz w:val="72"/>
        </w:rPr>
      </w:pPr>
      <w:r>
        <w:rPr>
          <w:rFonts w:hint="eastAsia" w:ascii="宋体" w:hAnsi="宋体"/>
          <w:b/>
          <w:sz w:val="72"/>
        </w:rPr>
        <w:t>响  应  文  件</w:t>
      </w:r>
    </w:p>
    <w:p w14:paraId="37952822">
      <w:pPr>
        <w:snapToGrid w:val="0"/>
        <w:spacing w:line="300" w:lineRule="auto"/>
        <w:jc w:val="center"/>
        <w:rPr>
          <w:rFonts w:hint="eastAsia" w:ascii="宋体" w:hAnsi="宋体"/>
          <w:b/>
          <w:sz w:val="36"/>
        </w:rPr>
      </w:pPr>
    </w:p>
    <w:p w14:paraId="2F563B05">
      <w:pPr>
        <w:snapToGrid w:val="0"/>
        <w:spacing w:line="300" w:lineRule="auto"/>
        <w:jc w:val="center"/>
        <w:rPr>
          <w:rFonts w:hint="eastAsia" w:ascii="宋体" w:hAnsi="宋体"/>
          <w:b/>
          <w:sz w:val="36"/>
        </w:rPr>
      </w:pPr>
      <w:r>
        <w:rPr>
          <w:rFonts w:hint="eastAsia" w:ascii="宋体" w:hAnsi="宋体"/>
          <w:b/>
          <w:sz w:val="36"/>
        </w:rPr>
        <w:t>（合同包   ）</w:t>
      </w:r>
    </w:p>
    <w:p w14:paraId="2A09CD5D">
      <w:pPr>
        <w:snapToGrid w:val="0"/>
        <w:spacing w:line="300" w:lineRule="auto"/>
        <w:jc w:val="center"/>
        <w:rPr>
          <w:rFonts w:hint="eastAsia" w:ascii="宋体" w:hAnsi="宋体"/>
          <w:b/>
          <w:sz w:val="36"/>
        </w:rPr>
      </w:pPr>
      <w:r>
        <w:rPr>
          <w:rFonts w:hint="eastAsia" w:ascii="宋体" w:hAnsi="宋体"/>
          <w:b/>
          <w:sz w:val="36"/>
        </w:rPr>
        <w:t>（正本/副本）</w:t>
      </w:r>
    </w:p>
    <w:p w14:paraId="140CE382">
      <w:pPr>
        <w:snapToGrid w:val="0"/>
        <w:spacing w:line="300" w:lineRule="auto"/>
        <w:jc w:val="center"/>
        <w:rPr>
          <w:rFonts w:hint="eastAsia" w:ascii="宋体" w:hAnsi="宋体"/>
          <w:b/>
          <w:sz w:val="36"/>
        </w:rPr>
      </w:pPr>
    </w:p>
    <w:p w14:paraId="5FE9AB17">
      <w:pPr>
        <w:snapToGrid w:val="0"/>
        <w:spacing w:line="300" w:lineRule="auto"/>
        <w:jc w:val="center"/>
        <w:rPr>
          <w:rFonts w:hint="eastAsia" w:ascii="宋体" w:hAnsi="宋体"/>
          <w:b/>
          <w:sz w:val="36"/>
        </w:rPr>
      </w:pPr>
    </w:p>
    <w:p w14:paraId="29B306C9">
      <w:pPr>
        <w:snapToGrid w:val="0"/>
        <w:spacing w:line="300" w:lineRule="auto"/>
        <w:ind w:firstLine="1970" w:firstLineChars="545"/>
        <w:rPr>
          <w:rFonts w:hint="eastAsia" w:ascii="宋体" w:hAnsi="宋体"/>
          <w:b/>
          <w:sz w:val="36"/>
        </w:rPr>
      </w:pPr>
      <w:r>
        <w:rPr>
          <w:rFonts w:hint="eastAsia" w:ascii="宋体" w:hAnsi="宋体"/>
          <w:b/>
          <w:sz w:val="36"/>
        </w:rPr>
        <w:t>项目名称：</w:t>
      </w:r>
      <w:r>
        <w:rPr>
          <w:rFonts w:hint="eastAsia" w:ascii="宋体" w:hAnsi="宋体"/>
          <w:b/>
          <w:sz w:val="36"/>
          <w:u w:val="single"/>
        </w:rPr>
        <w:t xml:space="preserve">               </w:t>
      </w:r>
    </w:p>
    <w:p w14:paraId="4B6B8BE7">
      <w:pPr>
        <w:snapToGrid w:val="0"/>
        <w:spacing w:line="300" w:lineRule="auto"/>
        <w:ind w:firstLine="1970" w:firstLineChars="545"/>
        <w:rPr>
          <w:rFonts w:hint="eastAsia" w:ascii="宋体" w:hAnsi="宋体"/>
          <w:b/>
          <w:sz w:val="36"/>
        </w:rPr>
      </w:pPr>
      <w:r>
        <w:rPr>
          <w:rFonts w:hint="eastAsia" w:ascii="宋体" w:hAnsi="宋体"/>
          <w:b/>
          <w:sz w:val="36"/>
        </w:rPr>
        <w:t>项目编号：</w:t>
      </w:r>
      <w:r>
        <w:rPr>
          <w:rFonts w:hint="eastAsia" w:ascii="宋体" w:hAnsi="宋体"/>
          <w:b/>
          <w:sz w:val="36"/>
          <w:u w:val="single"/>
        </w:rPr>
        <w:t xml:space="preserve">               </w:t>
      </w:r>
    </w:p>
    <w:p w14:paraId="228ECBE5">
      <w:pPr>
        <w:snapToGrid w:val="0"/>
        <w:spacing w:line="300" w:lineRule="auto"/>
        <w:ind w:firstLine="1970" w:firstLineChars="545"/>
        <w:rPr>
          <w:rFonts w:hint="eastAsia" w:ascii="宋体" w:hAnsi="宋体"/>
          <w:b/>
          <w:sz w:val="36"/>
        </w:rPr>
      </w:pPr>
      <w:r>
        <w:rPr>
          <w:rFonts w:hint="eastAsia" w:ascii="宋体" w:hAnsi="宋体"/>
          <w:b/>
          <w:sz w:val="36"/>
        </w:rPr>
        <w:t>合同包：</w:t>
      </w:r>
      <w:r>
        <w:rPr>
          <w:rFonts w:hint="eastAsia" w:ascii="宋体" w:hAnsi="宋体"/>
          <w:b/>
          <w:sz w:val="36"/>
          <w:u w:val="single"/>
        </w:rPr>
        <w:t xml:space="preserve">                 </w:t>
      </w:r>
      <w:r>
        <w:rPr>
          <w:rFonts w:hint="eastAsia" w:ascii="宋体" w:hAnsi="宋体"/>
          <w:b/>
          <w:sz w:val="36"/>
        </w:rPr>
        <w:t xml:space="preserve">                </w:t>
      </w:r>
    </w:p>
    <w:p w14:paraId="7A414229">
      <w:pPr>
        <w:snapToGrid w:val="0"/>
        <w:spacing w:line="300" w:lineRule="auto"/>
        <w:jc w:val="center"/>
        <w:rPr>
          <w:rFonts w:hint="eastAsia" w:ascii="宋体" w:hAnsi="宋体"/>
          <w:b/>
          <w:sz w:val="36"/>
        </w:rPr>
      </w:pPr>
    </w:p>
    <w:p w14:paraId="1746F65A">
      <w:pPr>
        <w:snapToGrid w:val="0"/>
        <w:spacing w:line="300" w:lineRule="auto"/>
        <w:rPr>
          <w:rFonts w:hint="eastAsia" w:ascii="宋体" w:hAnsi="宋体"/>
          <w:b/>
          <w:sz w:val="36"/>
        </w:rPr>
      </w:pPr>
    </w:p>
    <w:p w14:paraId="7EC754DE">
      <w:pPr>
        <w:snapToGrid w:val="0"/>
        <w:spacing w:line="300" w:lineRule="auto"/>
        <w:rPr>
          <w:rFonts w:hint="eastAsia" w:ascii="宋体" w:hAnsi="宋体"/>
          <w:b/>
          <w:sz w:val="36"/>
        </w:rPr>
      </w:pPr>
    </w:p>
    <w:p w14:paraId="77BA873C">
      <w:pPr>
        <w:snapToGrid w:val="0"/>
        <w:spacing w:line="300" w:lineRule="auto"/>
        <w:rPr>
          <w:rFonts w:hint="eastAsia" w:ascii="宋体" w:hAnsi="宋体"/>
          <w:b/>
          <w:sz w:val="32"/>
        </w:rPr>
      </w:pPr>
      <w:r>
        <w:rPr>
          <w:rFonts w:hint="eastAsia" w:ascii="宋体" w:hAnsi="宋体"/>
          <w:b/>
          <w:sz w:val="32"/>
        </w:rPr>
        <w:t xml:space="preserve">     供应商全称（加盖公章） ：</w:t>
      </w:r>
      <w:r>
        <w:rPr>
          <w:rFonts w:hint="eastAsia" w:ascii="宋体" w:hAnsi="宋体"/>
          <w:b/>
          <w:sz w:val="32"/>
          <w:u w:val="single"/>
        </w:rPr>
        <w:t xml:space="preserve">                    </w:t>
      </w:r>
    </w:p>
    <w:p w14:paraId="5DD14CC7">
      <w:pPr>
        <w:snapToGrid w:val="0"/>
        <w:spacing w:line="300" w:lineRule="auto"/>
        <w:ind w:firstLine="157" w:firstLineChars="49"/>
        <w:rPr>
          <w:rFonts w:hint="eastAsia" w:ascii="宋体" w:hAnsi="宋体"/>
          <w:b/>
          <w:sz w:val="32"/>
        </w:rPr>
      </w:pPr>
      <w:r>
        <w:rPr>
          <w:rFonts w:hint="eastAsia" w:ascii="宋体" w:hAnsi="宋体"/>
          <w:b/>
          <w:sz w:val="32"/>
        </w:rPr>
        <w:t xml:space="preserve">    法定代表人（或负责人）姓名：</w:t>
      </w:r>
      <w:r>
        <w:rPr>
          <w:rFonts w:hint="eastAsia" w:ascii="宋体" w:hAnsi="宋体"/>
          <w:b/>
          <w:sz w:val="32"/>
          <w:u w:val="single"/>
        </w:rPr>
        <w:t xml:space="preserve">                    </w:t>
      </w:r>
    </w:p>
    <w:p w14:paraId="03581DAA">
      <w:pPr>
        <w:snapToGrid w:val="0"/>
        <w:spacing w:line="300" w:lineRule="auto"/>
        <w:ind w:firstLine="157" w:firstLineChars="49"/>
        <w:rPr>
          <w:rFonts w:hint="eastAsia" w:ascii="宋体" w:hAnsi="宋体"/>
          <w:b/>
          <w:sz w:val="32"/>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0E319DBA">
      <w:pPr>
        <w:snapToGrid w:val="0"/>
        <w:spacing w:line="300" w:lineRule="auto"/>
        <w:ind w:firstLine="315" w:firstLineChars="98"/>
        <w:rPr>
          <w:rFonts w:hint="eastAsia" w:ascii="宋体" w:hAnsi="宋体"/>
          <w:b/>
          <w:sz w:val="32"/>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0B130180">
      <w:pPr>
        <w:snapToGrid w:val="0"/>
        <w:spacing w:line="300" w:lineRule="auto"/>
        <w:ind w:firstLine="790" w:firstLineChars="246"/>
        <w:rPr>
          <w:rFonts w:hint="eastAsia" w:ascii="宋体" w:hAnsi="宋体"/>
          <w:b/>
          <w:sz w:val="32"/>
        </w:rPr>
      </w:pPr>
      <w:r>
        <w:rPr>
          <w:rFonts w:hint="eastAsia" w:ascii="宋体" w:hAnsi="宋体"/>
          <w:b/>
          <w:sz w:val="32"/>
        </w:rPr>
        <w:t>电子邮箱：</w:t>
      </w:r>
      <w:r>
        <w:rPr>
          <w:rFonts w:hint="eastAsia" w:ascii="宋体" w:hAnsi="宋体"/>
          <w:b/>
          <w:sz w:val="32"/>
          <w:u w:val="single"/>
        </w:rPr>
        <w:t xml:space="preserve">                                   </w:t>
      </w:r>
    </w:p>
    <w:p w14:paraId="3890927C">
      <w:pPr>
        <w:snapToGrid w:val="0"/>
        <w:spacing w:line="300" w:lineRule="auto"/>
        <w:ind w:firstLine="790" w:firstLineChars="246"/>
        <w:rPr>
          <w:rFonts w:hint="eastAsia" w:ascii="宋体" w:hAnsi="宋体"/>
          <w:b/>
          <w:sz w:val="32"/>
        </w:rPr>
      </w:pPr>
      <w:r>
        <w:rPr>
          <w:rFonts w:hint="eastAsia" w:ascii="宋体" w:hAnsi="宋体"/>
          <w:b/>
          <w:sz w:val="32"/>
        </w:rPr>
        <w:t>报价代表（印刷体）：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w:t>
      </w:r>
    </w:p>
    <w:p w14:paraId="65C89B37">
      <w:pPr>
        <w:snapToGrid w:val="0"/>
        <w:spacing w:line="300" w:lineRule="auto"/>
        <w:ind w:firstLine="790" w:firstLineChars="246"/>
        <w:rPr>
          <w:rFonts w:hint="eastAsia"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：202</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0A95B9C6">
      <w:pPr>
        <w:pStyle w:val="24"/>
        <w:snapToGrid w:val="0"/>
        <w:spacing w:line="300" w:lineRule="auto"/>
        <w:ind w:firstLine="0"/>
        <w:jc w:val="center"/>
        <w:rPr>
          <w:rFonts w:hint="eastAsia" w:ascii="宋体" w:hAnsi="宋体"/>
          <w:b/>
          <w:sz w:val="32"/>
        </w:rPr>
      </w:pPr>
      <w:r>
        <w:rPr>
          <w:rFonts w:hint="eastAsia" w:ascii="宋体" w:hAnsi="宋体"/>
          <w:b/>
          <w:sz w:val="32"/>
        </w:rPr>
        <w:br w:type="page"/>
      </w:r>
      <w:r>
        <w:rPr>
          <w:rFonts w:hint="eastAsia" w:ascii="宋体" w:hAnsi="宋体"/>
          <w:b/>
          <w:sz w:val="32"/>
        </w:rPr>
        <w:t>目    录</w:t>
      </w:r>
    </w:p>
    <w:p w14:paraId="562871B7">
      <w:pPr>
        <w:snapToGrid w:val="0"/>
        <w:spacing w:line="300" w:lineRule="auto"/>
        <w:jc w:val="center"/>
        <w:rPr>
          <w:rFonts w:hint="eastAsia" w:ascii="宋体" w:hAnsi="宋体"/>
          <w:b/>
          <w:sz w:val="24"/>
        </w:rPr>
      </w:pPr>
    </w:p>
    <w:p w14:paraId="572F6285">
      <w:pPr>
        <w:numPr>
          <w:ilvl w:val="3"/>
          <w:numId w:val="22"/>
        </w:numPr>
        <w:tabs>
          <w:tab w:val="clear" w:pos="1680"/>
        </w:tabs>
        <w:snapToGrid w:val="0"/>
        <w:spacing w:line="300" w:lineRule="auto"/>
        <w:ind w:firstLine="0"/>
        <w:rPr>
          <w:rFonts w:hint="eastAsia" w:ascii="宋体" w:hAnsi="宋体"/>
          <w:sz w:val="24"/>
        </w:rPr>
      </w:pPr>
      <w:r>
        <w:rPr>
          <w:rFonts w:hint="eastAsia" w:ascii="宋体" w:hAnsi="宋体"/>
          <w:sz w:val="24"/>
        </w:rPr>
        <w:t>报价一览表………………………………………………………………（页码）</w:t>
      </w:r>
    </w:p>
    <w:p w14:paraId="6215627D">
      <w:pPr>
        <w:numPr>
          <w:ilvl w:val="3"/>
          <w:numId w:val="22"/>
        </w:numPr>
        <w:tabs>
          <w:tab w:val="clear" w:pos="1680"/>
        </w:tabs>
        <w:snapToGrid w:val="0"/>
        <w:spacing w:line="300" w:lineRule="auto"/>
        <w:ind w:firstLine="0"/>
        <w:rPr>
          <w:rFonts w:hint="eastAsia" w:ascii="宋体" w:hAnsi="宋体"/>
          <w:sz w:val="24"/>
        </w:rPr>
      </w:pPr>
      <w:r>
        <w:rPr>
          <w:rFonts w:hint="eastAsia" w:ascii="宋体" w:hAnsi="宋体"/>
          <w:sz w:val="24"/>
        </w:rPr>
        <w:t>报价书……………………………………………………………………（页码）</w:t>
      </w:r>
    </w:p>
    <w:p w14:paraId="0E7DF94F">
      <w:pPr>
        <w:numPr>
          <w:ilvl w:val="3"/>
          <w:numId w:val="22"/>
        </w:numPr>
        <w:tabs>
          <w:tab w:val="clear" w:pos="1680"/>
        </w:tabs>
        <w:snapToGrid w:val="0"/>
        <w:spacing w:line="300" w:lineRule="auto"/>
        <w:ind w:firstLine="0"/>
        <w:rPr>
          <w:rFonts w:hint="eastAsia" w:ascii="宋体" w:hAnsi="宋体"/>
          <w:sz w:val="24"/>
        </w:rPr>
      </w:pPr>
      <w:r>
        <w:rPr>
          <w:rFonts w:hint="eastAsia" w:ascii="宋体" w:hAnsi="宋体"/>
          <w:sz w:val="24"/>
        </w:rPr>
        <w:t>技术商务评审项响应表…………………………………………………（页码）</w:t>
      </w:r>
    </w:p>
    <w:p w14:paraId="57B765E6">
      <w:pPr>
        <w:numPr>
          <w:ilvl w:val="3"/>
          <w:numId w:val="22"/>
        </w:numPr>
        <w:tabs>
          <w:tab w:val="clear" w:pos="1680"/>
        </w:tabs>
        <w:snapToGrid w:val="0"/>
        <w:spacing w:line="300" w:lineRule="auto"/>
        <w:ind w:firstLine="0"/>
        <w:rPr>
          <w:rFonts w:hint="eastAsia" w:ascii="宋体" w:hAnsi="宋体"/>
          <w:sz w:val="24"/>
          <w:szCs w:val="24"/>
        </w:rPr>
      </w:pPr>
      <w:r>
        <w:rPr>
          <w:rFonts w:hint="eastAsia" w:ascii="宋体" w:hAnsi="宋体"/>
          <w:sz w:val="24"/>
          <w:szCs w:val="24"/>
        </w:rPr>
        <w:t>商务偏离表</w:t>
      </w:r>
      <w:r>
        <w:rPr>
          <w:rFonts w:hint="eastAsia" w:ascii="宋体" w:hAnsi="宋体"/>
          <w:sz w:val="24"/>
        </w:rPr>
        <w:t>………………………………………………………………（页码）</w:t>
      </w:r>
    </w:p>
    <w:p w14:paraId="1140849A">
      <w:pPr>
        <w:numPr>
          <w:ilvl w:val="3"/>
          <w:numId w:val="22"/>
        </w:numPr>
        <w:tabs>
          <w:tab w:val="clear" w:pos="1680"/>
        </w:tabs>
        <w:snapToGrid w:val="0"/>
        <w:spacing w:line="300" w:lineRule="auto"/>
        <w:ind w:firstLine="0"/>
        <w:rPr>
          <w:rFonts w:hint="eastAsia" w:ascii="宋体" w:hAnsi="宋体"/>
          <w:sz w:val="24"/>
        </w:rPr>
      </w:pPr>
      <w:r>
        <w:rPr>
          <w:rFonts w:hint="eastAsia" w:ascii="宋体" w:hAnsi="宋体"/>
          <w:sz w:val="24"/>
        </w:rPr>
        <w:t>法定代表人（或负责人）授权书………………………………………（页码）</w:t>
      </w:r>
    </w:p>
    <w:p w14:paraId="79C5FFBD">
      <w:pPr>
        <w:numPr>
          <w:ilvl w:val="3"/>
          <w:numId w:val="22"/>
        </w:numPr>
        <w:tabs>
          <w:tab w:val="clear" w:pos="1680"/>
        </w:tabs>
        <w:snapToGrid w:val="0"/>
        <w:spacing w:line="300" w:lineRule="auto"/>
        <w:ind w:firstLine="0"/>
        <w:rPr>
          <w:rFonts w:hint="eastAsia" w:ascii="宋体" w:hAnsi="宋体"/>
          <w:sz w:val="24"/>
        </w:rPr>
      </w:pPr>
      <w:r>
        <w:rPr>
          <w:rFonts w:hint="eastAsia" w:ascii="宋体" w:hAnsi="宋体"/>
          <w:sz w:val="24"/>
        </w:rPr>
        <w:t>供应商的资格证明文件…………………………………………………（页码）</w:t>
      </w:r>
    </w:p>
    <w:p w14:paraId="3F0D006A">
      <w:pPr>
        <w:numPr>
          <w:ilvl w:val="3"/>
          <w:numId w:val="22"/>
        </w:numPr>
        <w:tabs>
          <w:tab w:val="clear" w:pos="1680"/>
        </w:tabs>
        <w:snapToGrid w:val="0"/>
        <w:spacing w:line="300" w:lineRule="auto"/>
        <w:ind w:firstLine="0"/>
        <w:rPr>
          <w:rFonts w:hint="eastAsia" w:ascii="宋体" w:hAnsi="宋体"/>
          <w:sz w:val="24"/>
        </w:rPr>
      </w:pPr>
      <w:r>
        <w:rPr>
          <w:rFonts w:hint="eastAsia" w:ascii="宋体" w:hAnsi="宋体"/>
          <w:sz w:val="24"/>
        </w:rPr>
        <w:t>磋商保证金提交说明函…………………………………………………（页码）</w:t>
      </w:r>
    </w:p>
    <w:p w14:paraId="0EDBA4FA">
      <w:pPr>
        <w:numPr>
          <w:ilvl w:val="3"/>
          <w:numId w:val="22"/>
        </w:numPr>
        <w:tabs>
          <w:tab w:val="clear" w:pos="1680"/>
        </w:tabs>
        <w:snapToGrid w:val="0"/>
        <w:spacing w:line="300" w:lineRule="auto"/>
        <w:ind w:firstLine="0"/>
        <w:rPr>
          <w:rFonts w:hint="eastAsia" w:ascii="宋体" w:hAnsi="宋体"/>
          <w:sz w:val="24"/>
        </w:rPr>
      </w:pPr>
      <w:r>
        <w:rPr>
          <w:rFonts w:hint="eastAsia" w:ascii="宋体" w:hAnsi="宋体"/>
          <w:sz w:val="24"/>
        </w:rPr>
        <w:t>代理服务费承诺书………………………………………………………（页码）</w:t>
      </w:r>
    </w:p>
    <w:p w14:paraId="1787A00B">
      <w:pPr>
        <w:snapToGrid w:val="0"/>
        <w:spacing w:line="300" w:lineRule="auto"/>
        <w:rPr>
          <w:rFonts w:hint="eastAsia" w:ascii="宋体" w:hAnsi="宋体"/>
          <w:sz w:val="24"/>
        </w:rPr>
      </w:pPr>
      <w:r>
        <w:rPr>
          <w:rFonts w:hint="eastAsia" w:ascii="宋体" w:hAnsi="宋体"/>
          <w:sz w:val="24"/>
        </w:rPr>
        <w:t>10.竞争性磋商文件要求提交的其它资料………………………………（页码）</w:t>
      </w:r>
    </w:p>
    <w:p w14:paraId="4E80FEEE">
      <w:pPr>
        <w:snapToGrid w:val="0"/>
        <w:spacing w:line="300" w:lineRule="auto"/>
        <w:rPr>
          <w:rFonts w:hint="eastAsia" w:ascii="宋体" w:hAnsi="宋体"/>
          <w:sz w:val="24"/>
        </w:rPr>
        <w:sectPr>
          <w:footerReference r:id="rId5" w:type="default"/>
          <w:pgSz w:w="11907" w:h="16840"/>
          <w:pgMar w:top="1440" w:right="1797" w:bottom="1440" w:left="1797" w:header="851" w:footer="794" w:gutter="0"/>
          <w:pgNumType w:fmt="decimal"/>
          <w:cols w:space="720" w:num="1"/>
          <w:docGrid w:linePitch="312" w:charSpace="0"/>
        </w:sectPr>
      </w:pPr>
    </w:p>
    <w:p w14:paraId="01F839DE">
      <w:pPr>
        <w:snapToGrid w:val="0"/>
        <w:spacing w:line="300" w:lineRule="auto"/>
        <w:jc w:val="center"/>
        <w:rPr>
          <w:rFonts w:hint="eastAsia" w:ascii="宋体" w:hAnsi="宋体" w:eastAsia="宋体"/>
          <w:b/>
          <w:spacing w:val="20"/>
          <w:sz w:val="28"/>
          <w:lang w:eastAsia="zh-CN"/>
        </w:rPr>
      </w:pPr>
      <w:r>
        <w:rPr>
          <w:rFonts w:hint="eastAsia" w:ascii="宋体" w:hAnsi="宋体"/>
          <w:b/>
          <w:spacing w:val="20"/>
          <w:sz w:val="28"/>
        </w:rPr>
        <w:t>报价一览表</w:t>
      </w:r>
      <w:r>
        <w:rPr>
          <w:rFonts w:hint="eastAsia" w:ascii="宋体" w:hAnsi="宋体"/>
          <w:b/>
          <w:spacing w:val="20"/>
          <w:sz w:val="28"/>
          <w:lang w:eastAsia="zh-CN"/>
        </w:rPr>
        <w:t>（</w:t>
      </w:r>
      <w:r>
        <w:rPr>
          <w:rFonts w:hint="eastAsia" w:ascii="宋体" w:hAnsi="宋体"/>
          <w:b/>
          <w:spacing w:val="20"/>
          <w:sz w:val="28"/>
          <w:lang w:val="en-US" w:eastAsia="zh-CN"/>
        </w:rPr>
        <w:t>首次报价</w:t>
      </w:r>
      <w:r>
        <w:rPr>
          <w:rFonts w:hint="eastAsia" w:ascii="宋体" w:hAnsi="宋体"/>
          <w:b/>
          <w:spacing w:val="20"/>
          <w:sz w:val="28"/>
          <w:lang w:eastAsia="zh-CN"/>
        </w:rPr>
        <w:t>）</w:t>
      </w:r>
    </w:p>
    <w:p w14:paraId="19628936">
      <w:pPr>
        <w:snapToGrid w:val="0"/>
        <w:spacing w:line="300" w:lineRule="auto"/>
        <w:rPr>
          <w:rFonts w:hint="eastAsia" w:ascii="宋体" w:hAnsi="宋体"/>
          <w:sz w:val="24"/>
        </w:rPr>
      </w:pPr>
    </w:p>
    <w:p w14:paraId="66A9CE67">
      <w:pPr>
        <w:snapToGrid w:val="0"/>
        <w:spacing w:line="300" w:lineRule="auto"/>
        <w:rPr>
          <w:rFonts w:hint="eastAsia" w:ascii="宋体" w:hAnsi="宋体"/>
          <w:sz w:val="24"/>
        </w:rPr>
      </w:pPr>
      <w:r>
        <w:rPr>
          <w:rFonts w:hint="eastAsia" w:ascii="宋体" w:hAnsi="宋体"/>
          <w:sz w:val="24"/>
        </w:rPr>
        <w:t>项目编号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p>
    <w:p w14:paraId="7ED58BCB">
      <w:pPr>
        <w:snapToGrid w:val="0"/>
        <w:spacing w:line="300" w:lineRule="auto"/>
        <w:rPr>
          <w:rFonts w:hint="eastAsia"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7"/>
        <w:gridCol w:w="3823"/>
        <w:gridCol w:w="1391"/>
        <w:gridCol w:w="2265"/>
      </w:tblGrid>
      <w:tr w14:paraId="3D144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47" w:type="dxa"/>
            <w:vAlign w:val="center"/>
          </w:tcPr>
          <w:p w14:paraId="62D9881C">
            <w:pPr>
              <w:snapToGrid w:val="0"/>
              <w:spacing w:line="300" w:lineRule="auto"/>
              <w:jc w:val="center"/>
              <w:rPr>
                <w:rFonts w:hint="eastAsia" w:ascii="宋体" w:hAnsi="宋体"/>
                <w:b/>
                <w:sz w:val="24"/>
                <w:szCs w:val="24"/>
              </w:rPr>
            </w:pPr>
            <w:r>
              <w:rPr>
                <w:rFonts w:hint="eastAsia" w:ascii="宋体" w:hAnsi="宋体"/>
                <w:b/>
                <w:sz w:val="24"/>
                <w:szCs w:val="24"/>
              </w:rPr>
              <w:t>合同包</w:t>
            </w:r>
          </w:p>
        </w:tc>
        <w:tc>
          <w:tcPr>
            <w:tcW w:w="3823" w:type="dxa"/>
            <w:vAlign w:val="center"/>
          </w:tcPr>
          <w:p w14:paraId="6B42C862">
            <w:pPr>
              <w:snapToGrid w:val="0"/>
              <w:spacing w:line="300" w:lineRule="auto"/>
              <w:jc w:val="center"/>
              <w:rPr>
                <w:rFonts w:hint="eastAsia" w:ascii="宋体" w:hAnsi="宋体"/>
                <w:b/>
                <w:sz w:val="24"/>
                <w:szCs w:val="24"/>
              </w:rPr>
            </w:pPr>
            <w:r>
              <w:rPr>
                <w:rFonts w:hint="eastAsia" w:ascii="宋体" w:hAnsi="宋体"/>
                <w:b/>
                <w:sz w:val="24"/>
                <w:szCs w:val="24"/>
                <w:lang w:val="en-US" w:eastAsia="zh-CN"/>
              </w:rPr>
              <w:t>项目</w:t>
            </w:r>
            <w:r>
              <w:rPr>
                <w:rFonts w:hint="eastAsia" w:ascii="宋体" w:hAnsi="宋体"/>
                <w:b/>
                <w:sz w:val="24"/>
                <w:szCs w:val="24"/>
              </w:rPr>
              <w:t>名称</w:t>
            </w:r>
          </w:p>
        </w:tc>
        <w:tc>
          <w:tcPr>
            <w:tcW w:w="1391" w:type="dxa"/>
            <w:vAlign w:val="center"/>
          </w:tcPr>
          <w:p w14:paraId="25B4EF11">
            <w:pPr>
              <w:snapToGrid w:val="0"/>
              <w:spacing w:line="300" w:lineRule="auto"/>
              <w:jc w:val="center"/>
              <w:rPr>
                <w:rFonts w:hint="eastAsia" w:ascii="宋体" w:hAnsi="宋体"/>
                <w:b/>
                <w:sz w:val="24"/>
                <w:szCs w:val="24"/>
              </w:rPr>
            </w:pPr>
            <w:r>
              <w:rPr>
                <w:rFonts w:hint="eastAsia" w:ascii="宋体" w:hAnsi="宋体"/>
                <w:b/>
                <w:sz w:val="24"/>
                <w:szCs w:val="24"/>
              </w:rPr>
              <w:t>数 量</w:t>
            </w:r>
          </w:p>
        </w:tc>
        <w:tc>
          <w:tcPr>
            <w:tcW w:w="2265" w:type="dxa"/>
            <w:vAlign w:val="center"/>
          </w:tcPr>
          <w:p w14:paraId="6BC3A0A3">
            <w:pPr>
              <w:snapToGrid w:val="0"/>
              <w:spacing w:line="300" w:lineRule="auto"/>
              <w:jc w:val="center"/>
              <w:rPr>
                <w:rFonts w:hint="eastAsia" w:ascii="宋体" w:hAnsi="宋体"/>
                <w:b/>
                <w:sz w:val="24"/>
                <w:szCs w:val="24"/>
              </w:rPr>
            </w:pPr>
            <w:r>
              <w:rPr>
                <w:rFonts w:hint="eastAsia" w:ascii="宋体" w:hAnsi="宋体"/>
                <w:b/>
                <w:sz w:val="24"/>
                <w:szCs w:val="24"/>
              </w:rPr>
              <w:t>报价总价（元）</w:t>
            </w:r>
          </w:p>
        </w:tc>
      </w:tr>
      <w:tr w14:paraId="792A9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047" w:type="dxa"/>
            <w:vAlign w:val="center"/>
          </w:tcPr>
          <w:p w14:paraId="1077A2A4">
            <w:pPr>
              <w:snapToGrid w:val="0"/>
              <w:spacing w:line="300" w:lineRule="auto"/>
              <w:rPr>
                <w:rFonts w:hint="eastAsia" w:ascii="宋体" w:hAnsi="宋体"/>
                <w:sz w:val="24"/>
                <w:szCs w:val="24"/>
              </w:rPr>
            </w:pPr>
          </w:p>
        </w:tc>
        <w:tc>
          <w:tcPr>
            <w:tcW w:w="3823" w:type="dxa"/>
            <w:vAlign w:val="center"/>
          </w:tcPr>
          <w:p w14:paraId="0D0326B8">
            <w:pPr>
              <w:snapToGrid w:val="0"/>
              <w:spacing w:line="300" w:lineRule="auto"/>
              <w:rPr>
                <w:rFonts w:hint="eastAsia" w:ascii="宋体" w:hAnsi="宋体"/>
                <w:sz w:val="24"/>
                <w:szCs w:val="24"/>
              </w:rPr>
            </w:pPr>
          </w:p>
        </w:tc>
        <w:tc>
          <w:tcPr>
            <w:tcW w:w="1391" w:type="dxa"/>
            <w:vAlign w:val="center"/>
          </w:tcPr>
          <w:p w14:paraId="4B046696">
            <w:pPr>
              <w:snapToGrid w:val="0"/>
              <w:spacing w:line="300" w:lineRule="auto"/>
              <w:jc w:val="center"/>
              <w:rPr>
                <w:rFonts w:hint="eastAsia" w:ascii="宋体" w:hAnsi="宋体"/>
                <w:sz w:val="24"/>
                <w:szCs w:val="24"/>
              </w:rPr>
            </w:pPr>
            <w:r>
              <w:rPr>
                <w:rFonts w:hint="eastAsia" w:ascii="宋体" w:hAnsi="宋体"/>
                <w:sz w:val="24"/>
                <w:szCs w:val="24"/>
              </w:rPr>
              <w:t>1项</w:t>
            </w:r>
          </w:p>
        </w:tc>
        <w:tc>
          <w:tcPr>
            <w:tcW w:w="2265" w:type="dxa"/>
            <w:vAlign w:val="center"/>
          </w:tcPr>
          <w:p w14:paraId="255AE4D8">
            <w:pPr>
              <w:snapToGrid w:val="0"/>
              <w:spacing w:line="300" w:lineRule="auto"/>
              <w:rPr>
                <w:rFonts w:hint="eastAsia" w:ascii="宋体" w:hAnsi="宋体"/>
                <w:sz w:val="24"/>
                <w:szCs w:val="24"/>
              </w:rPr>
            </w:pPr>
          </w:p>
        </w:tc>
      </w:tr>
      <w:tr w14:paraId="6D1A7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526" w:type="dxa"/>
            <w:gridSpan w:val="4"/>
            <w:vAlign w:val="center"/>
          </w:tcPr>
          <w:p w14:paraId="20FD6582">
            <w:pPr>
              <w:snapToGrid w:val="0"/>
              <w:spacing w:line="300" w:lineRule="auto"/>
              <w:rPr>
                <w:rFonts w:hint="eastAsia" w:ascii="宋体" w:hAnsi="宋体"/>
                <w:sz w:val="24"/>
                <w:szCs w:val="24"/>
              </w:rPr>
            </w:pPr>
            <w:r>
              <w:rPr>
                <w:rFonts w:hint="eastAsia" w:ascii="宋体" w:hAnsi="宋体"/>
                <w:sz w:val="24"/>
                <w:szCs w:val="24"/>
              </w:rPr>
              <w:t>报价总价：</w:t>
            </w:r>
            <w:r>
              <w:rPr>
                <w:rFonts w:hint="eastAsia" w:ascii="宋体" w:hAnsi="宋体"/>
                <w:sz w:val="24"/>
                <w:szCs w:val="24"/>
                <w:u w:val="single"/>
              </w:rPr>
              <w:t xml:space="preserve">                      </w:t>
            </w:r>
            <w:r>
              <w:rPr>
                <w:rFonts w:hint="eastAsia" w:ascii="宋体" w:hAnsi="宋体"/>
                <w:sz w:val="24"/>
                <w:szCs w:val="24"/>
              </w:rPr>
              <w:t>元整（大写）¥</w:t>
            </w:r>
            <w:r>
              <w:rPr>
                <w:rFonts w:hint="eastAsia" w:ascii="宋体" w:hAnsi="宋体"/>
                <w:sz w:val="24"/>
                <w:szCs w:val="24"/>
                <w:u w:val="single"/>
              </w:rPr>
              <w:t xml:space="preserve">           </w:t>
            </w:r>
            <w:r>
              <w:rPr>
                <w:rFonts w:hint="eastAsia" w:ascii="宋体" w:hAnsi="宋体"/>
                <w:sz w:val="24"/>
                <w:szCs w:val="24"/>
              </w:rPr>
              <w:t>（小写）。</w:t>
            </w:r>
          </w:p>
        </w:tc>
      </w:tr>
    </w:tbl>
    <w:p w14:paraId="6D8BFBF7">
      <w:pPr>
        <w:snapToGrid w:val="0"/>
        <w:spacing w:line="300" w:lineRule="auto"/>
        <w:rPr>
          <w:rFonts w:hint="eastAsia" w:ascii="宋体" w:hAnsi="宋体"/>
          <w:sz w:val="24"/>
          <w:szCs w:val="24"/>
        </w:rPr>
      </w:pPr>
    </w:p>
    <w:p w14:paraId="7C96CB50">
      <w:pPr>
        <w:snapToGrid w:val="0"/>
        <w:spacing w:line="300" w:lineRule="auto"/>
        <w:rPr>
          <w:rFonts w:hint="eastAsia" w:ascii="宋体" w:hAnsi="宋体"/>
          <w:sz w:val="24"/>
          <w:szCs w:val="24"/>
        </w:rPr>
      </w:pPr>
    </w:p>
    <w:p w14:paraId="2C3AB05C">
      <w:pPr>
        <w:snapToGrid w:val="0"/>
        <w:spacing w:line="300" w:lineRule="auto"/>
        <w:rPr>
          <w:rFonts w:hint="eastAsia" w:ascii="宋体" w:hAnsi="宋体"/>
          <w:sz w:val="24"/>
          <w:szCs w:val="24"/>
        </w:rPr>
      </w:pPr>
      <w:r>
        <w:rPr>
          <w:rFonts w:hint="eastAsia" w:ascii="宋体" w:hAnsi="宋体"/>
          <w:sz w:val="24"/>
          <w:szCs w:val="24"/>
        </w:rPr>
        <w:t>供应商全称（加盖公章）：</w:t>
      </w:r>
      <w:r>
        <w:rPr>
          <w:rFonts w:hint="eastAsia" w:ascii="宋体" w:hAnsi="宋体"/>
          <w:sz w:val="24"/>
          <w:szCs w:val="24"/>
          <w:u w:val="single"/>
        </w:rPr>
        <w:t xml:space="preserve">                 </w:t>
      </w:r>
    </w:p>
    <w:p w14:paraId="02299B53">
      <w:pPr>
        <w:snapToGrid w:val="0"/>
        <w:spacing w:line="300" w:lineRule="auto"/>
        <w:rPr>
          <w:rFonts w:hint="eastAsia" w:ascii="宋体" w:hAnsi="宋体"/>
          <w:sz w:val="24"/>
          <w:szCs w:val="24"/>
        </w:rPr>
      </w:pPr>
      <w:r>
        <w:rPr>
          <w:rFonts w:hint="eastAsia" w:ascii="宋体" w:hAnsi="宋体"/>
          <w:sz w:val="24"/>
          <w:szCs w:val="24"/>
        </w:rPr>
        <w:t>报价代表签署：</w:t>
      </w:r>
      <w:r>
        <w:rPr>
          <w:rFonts w:hint="eastAsia" w:ascii="宋体" w:hAnsi="宋体"/>
          <w:sz w:val="24"/>
          <w:szCs w:val="24"/>
          <w:u w:val="single"/>
        </w:rPr>
        <w:t xml:space="preserve">                </w:t>
      </w:r>
    </w:p>
    <w:p w14:paraId="721426EE">
      <w:pPr>
        <w:snapToGrid w:val="0"/>
        <w:spacing w:line="300" w:lineRule="auto"/>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u w:val="single"/>
        </w:rPr>
        <w:t xml:space="preserve">        </w:t>
      </w:r>
      <w:r>
        <w:rPr>
          <w:rFonts w:hint="eastAsia" w:ascii="宋体" w:hAnsi="宋体"/>
          <w:sz w:val="24"/>
          <w:szCs w:val="24"/>
          <w:u w:val="single"/>
        </w:rPr>
        <w:t xml:space="preserve">  </w:t>
      </w:r>
    </w:p>
    <w:p w14:paraId="0D309F81">
      <w:pPr>
        <w:snapToGrid w:val="0"/>
        <w:spacing w:line="300" w:lineRule="auto"/>
        <w:jc w:val="center"/>
        <w:rPr>
          <w:rFonts w:ascii="宋体" w:hAnsi="宋体"/>
          <w:sz w:val="24"/>
          <w:szCs w:val="24"/>
          <w:u w:val="single"/>
        </w:rPr>
      </w:pPr>
    </w:p>
    <w:p w14:paraId="13FB12E8">
      <w:pPr>
        <w:snapToGrid w:val="0"/>
        <w:spacing w:line="300" w:lineRule="auto"/>
        <w:jc w:val="center"/>
        <w:rPr>
          <w:rFonts w:ascii="宋体" w:hAnsi="宋体"/>
          <w:sz w:val="24"/>
          <w:szCs w:val="24"/>
          <w:u w:val="single"/>
        </w:rPr>
      </w:pPr>
    </w:p>
    <w:p w14:paraId="369CF4C4">
      <w:pPr>
        <w:snapToGrid w:val="0"/>
        <w:spacing w:line="300" w:lineRule="auto"/>
        <w:jc w:val="center"/>
        <w:rPr>
          <w:rFonts w:ascii="宋体" w:hAnsi="宋体"/>
          <w:sz w:val="24"/>
          <w:szCs w:val="24"/>
          <w:u w:val="single"/>
        </w:rPr>
      </w:pPr>
    </w:p>
    <w:p w14:paraId="4007FD27">
      <w:pPr>
        <w:snapToGrid w:val="0"/>
        <w:spacing w:line="300" w:lineRule="auto"/>
        <w:jc w:val="center"/>
        <w:rPr>
          <w:rFonts w:ascii="宋体" w:hAnsi="宋体"/>
          <w:sz w:val="24"/>
          <w:szCs w:val="24"/>
          <w:u w:val="single"/>
        </w:rPr>
      </w:pPr>
    </w:p>
    <w:p w14:paraId="742C8B4F">
      <w:pPr>
        <w:snapToGrid w:val="0"/>
        <w:spacing w:line="300" w:lineRule="auto"/>
        <w:jc w:val="center"/>
        <w:rPr>
          <w:rFonts w:ascii="宋体" w:hAnsi="宋体"/>
          <w:sz w:val="24"/>
          <w:szCs w:val="24"/>
          <w:u w:val="single"/>
        </w:rPr>
      </w:pPr>
    </w:p>
    <w:p w14:paraId="6E1F39BD">
      <w:pPr>
        <w:snapToGrid w:val="0"/>
        <w:spacing w:line="300" w:lineRule="auto"/>
        <w:jc w:val="center"/>
        <w:rPr>
          <w:rFonts w:ascii="宋体" w:hAnsi="宋体"/>
          <w:sz w:val="24"/>
          <w:szCs w:val="24"/>
          <w:u w:val="single"/>
        </w:rPr>
      </w:pPr>
    </w:p>
    <w:p w14:paraId="26238B74">
      <w:pPr>
        <w:snapToGrid w:val="0"/>
        <w:spacing w:line="300" w:lineRule="auto"/>
        <w:jc w:val="center"/>
        <w:rPr>
          <w:rFonts w:ascii="宋体" w:hAnsi="宋体"/>
          <w:sz w:val="24"/>
          <w:szCs w:val="24"/>
          <w:u w:val="single"/>
        </w:rPr>
      </w:pPr>
    </w:p>
    <w:p w14:paraId="2EB33EC4">
      <w:pPr>
        <w:snapToGrid w:val="0"/>
        <w:spacing w:line="300" w:lineRule="auto"/>
        <w:jc w:val="center"/>
        <w:rPr>
          <w:rFonts w:ascii="宋体" w:hAnsi="宋体"/>
          <w:sz w:val="24"/>
          <w:szCs w:val="24"/>
          <w:u w:val="single"/>
        </w:rPr>
      </w:pPr>
    </w:p>
    <w:p w14:paraId="1E2E2365">
      <w:pPr>
        <w:snapToGrid w:val="0"/>
        <w:spacing w:line="300" w:lineRule="auto"/>
        <w:jc w:val="center"/>
        <w:rPr>
          <w:rFonts w:ascii="宋体" w:hAnsi="宋体"/>
          <w:sz w:val="24"/>
          <w:szCs w:val="24"/>
          <w:u w:val="single"/>
        </w:rPr>
      </w:pPr>
    </w:p>
    <w:p w14:paraId="645F1F22">
      <w:pPr>
        <w:snapToGrid w:val="0"/>
        <w:spacing w:line="300" w:lineRule="auto"/>
        <w:jc w:val="center"/>
        <w:rPr>
          <w:rFonts w:ascii="宋体" w:hAnsi="宋体"/>
          <w:sz w:val="24"/>
          <w:szCs w:val="24"/>
          <w:u w:val="single"/>
        </w:rPr>
      </w:pPr>
    </w:p>
    <w:p w14:paraId="11D98AC7">
      <w:pPr>
        <w:snapToGrid w:val="0"/>
        <w:spacing w:line="300" w:lineRule="auto"/>
        <w:jc w:val="center"/>
        <w:rPr>
          <w:rFonts w:ascii="宋体" w:hAnsi="宋体"/>
          <w:sz w:val="24"/>
          <w:szCs w:val="24"/>
          <w:u w:val="single"/>
        </w:rPr>
      </w:pPr>
    </w:p>
    <w:p w14:paraId="42AA0AB1">
      <w:pPr>
        <w:snapToGrid w:val="0"/>
        <w:spacing w:line="300" w:lineRule="auto"/>
        <w:jc w:val="center"/>
        <w:rPr>
          <w:rFonts w:ascii="宋体" w:hAnsi="宋体"/>
          <w:sz w:val="24"/>
          <w:szCs w:val="24"/>
          <w:u w:val="single"/>
        </w:rPr>
      </w:pPr>
    </w:p>
    <w:p w14:paraId="0B49C67B">
      <w:pPr>
        <w:snapToGrid w:val="0"/>
        <w:spacing w:line="300" w:lineRule="auto"/>
        <w:jc w:val="center"/>
        <w:rPr>
          <w:rFonts w:ascii="宋体" w:hAnsi="宋体"/>
          <w:sz w:val="24"/>
          <w:szCs w:val="24"/>
          <w:u w:val="single"/>
        </w:rPr>
      </w:pPr>
    </w:p>
    <w:p w14:paraId="46CB6512">
      <w:pPr>
        <w:snapToGrid w:val="0"/>
        <w:spacing w:line="300" w:lineRule="auto"/>
        <w:jc w:val="center"/>
        <w:rPr>
          <w:rFonts w:ascii="宋体" w:hAnsi="宋体"/>
          <w:sz w:val="24"/>
          <w:szCs w:val="24"/>
          <w:u w:val="single"/>
        </w:rPr>
      </w:pPr>
    </w:p>
    <w:p w14:paraId="23D3136C">
      <w:pPr>
        <w:snapToGrid w:val="0"/>
        <w:spacing w:line="300" w:lineRule="auto"/>
        <w:jc w:val="center"/>
        <w:rPr>
          <w:rFonts w:ascii="宋体" w:hAnsi="宋体"/>
          <w:sz w:val="24"/>
          <w:szCs w:val="24"/>
          <w:u w:val="single"/>
        </w:rPr>
      </w:pPr>
    </w:p>
    <w:p w14:paraId="113FBC8C">
      <w:pPr>
        <w:snapToGrid w:val="0"/>
        <w:spacing w:line="300" w:lineRule="auto"/>
        <w:jc w:val="center"/>
        <w:rPr>
          <w:rFonts w:ascii="宋体" w:hAnsi="宋体"/>
          <w:sz w:val="24"/>
          <w:szCs w:val="24"/>
          <w:u w:val="single"/>
        </w:rPr>
      </w:pPr>
    </w:p>
    <w:p w14:paraId="58158284">
      <w:pPr>
        <w:snapToGrid w:val="0"/>
        <w:spacing w:line="300" w:lineRule="auto"/>
        <w:jc w:val="center"/>
        <w:rPr>
          <w:rFonts w:ascii="宋体" w:hAnsi="宋体"/>
          <w:sz w:val="24"/>
          <w:szCs w:val="24"/>
          <w:u w:val="single"/>
        </w:rPr>
      </w:pPr>
    </w:p>
    <w:p w14:paraId="06BE1C40">
      <w:pPr>
        <w:snapToGrid w:val="0"/>
        <w:spacing w:line="300" w:lineRule="auto"/>
        <w:jc w:val="center"/>
        <w:rPr>
          <w:rFonts w:ascii="宋体" w:hAnsi="宋体"/>
          <w:sz w:val="24"/>
          <w:szCs w:val="24"/>
          <w:u w:val="single"/>
        </w:rPr>
      </w:pPr>
    </w:p>
    <w:p w14:paraId="16BB9DA4">
      <w:pPr>
        <w:snapToGrid w:val="0"/>
        <w:spacing w:line="300" w:lineRule="auto"/>
        <w:jc w:val="center"/>
        <w:rPr>
          <w:rFonts w:ascii="宋体" w:hAnsi="宋体"/>
          <w:sz w:val="24"/>
          <w:szCs w:val="24"/>
          <w:u w:val="single"/>
        </w:rPr>
      </w:pPr>
    </w:p>
    <w:p w14:paraId="479844B3">
      <w:pPr>
        <w:snapToGrid w:val="0"/>
        <w:spacing w:line="300" w:lineRule="auto"/>
        <w:jc w:val="center"/>
        <w:rPr>
          <w:rFonts w:ascii="宋体" w:hAnsi="宋体"/>
          <w:sz w:val="24"/>
          <w:szCs w:val="24"/>
          <w:u w:val="single"/>
        </w:rPr>
      </w:pPr>
    </w:p>
    <w:p w14:paraId="255F0BB7">
      <w:pPr>
        <w:snapToGrid w:val="0"/>
        <w:spacing w:line="300" w:lineRule="auto"/>
        <w:jc w:val="center"/>
        <w:rPr>
          <w:rFonts w:ascii="宋体" w:hAnsi="宋体"/>
          <w:sz w:val="24"/>
          <w:szCs w:val="24"/>
          <w:u w:val="single"/>
        </w:rPr>
      </w:pPr>
    </w:p>
    <w:p w14:paraId="211A7702">
      <w:pPr>
        <w:snapToGrid w:val="0"/>
        <w:spacing w:line="300" w:lineRule="auto"/>
        <w:jc w:val="both"/>
        <w:rPr>
          <w:rFonts w:ascii="宋体" w:hAnsi="宋体"/>
          <w:sz w:val="24"/>
          <w:szCs w:val="24"/>
          <w:u w:val="single"/>
        </w:rPr>
      </w:pPr>
    </w:p>
    <w:p w14:paraId="62F95134">
      <w:pPr>
        <w:snapToGrid w:val="0"/>
        <w:spacing w:line="300" w:lineRule="auto"/>
        <w:jc w:val="center"/>
        <w:rPr>
          <w:rFonts w:hint="eastAsia" w:ascii="宋体" w:hAnsi="宋体"/>
          <w:b/>
          <w:spacing w:val="20"/>
          <w:sz w:val="28"/>
          <w:lang w:val="en-US" w:eastAsia="zh-CN"/>
        </w:rPr>
      </w:pPr>
      <w:r>
        <w:rPr>
          <w:rFonts w:hint="eastAsia" w:ascii="宋体" w:hAnsi="宋体"/>
          <w:b/>
          <w:spacing w:val="20"/>
          <w:sz w:val="28"/>
          <w:lang w:val="en-US" w:eastAsia="zh-CN"/>
        </w:rPr>
        <w:t>分项报价表</w:t>
      </w:r>
      <w:r>
        <w:rPr>
          <w:rFonts w:hint="eastAsia" w:ascii="宋体" w:hAnsi="宋体"/>
          <w:b/>
          <w:spacing w:val="20"/>
          <w:sz w:val="28"/>
          <w:lang w:eastAsia="zh-CN"/>
        </w:rPr>
        <w:t>（</w:t>
      </w:r>
      <w:r>
        <w:rPr>
          <w:rFonts w:hint="eastAsia" w:ascii="宋体" w:hAnsi="宋体"/>
          <w:b/>
          <w:spacing w:val="20"/>
          <w:sz w:val="28"/>
          <w:lang w:val="en-US" w:eastAsia="zh-CN"/>
        </w:rPr>
        <w:t>首次报价</w:t>
      </w:r>
      <w:r>
        <w:rPr>
          <w:rFonts w:hint="eastAsia" w:ascii="宋体" w:hAnsi="宋体"/>
          <w:b/>
          <w:spacing w:val="20"/>
          <w:sz w:val="28"/>
          <w:lang w:eastAsia="zh-CN"/>
        </w:rPr>
        <w:t>）</w:t>
      </w:r>
    </w:p>
    <w:p w14:paraId="756D3761">
      <w:pPr>
        <w:snapToGrid w:val="0"/>
        <w:spacing w:line="300" w:lineRule="auto"/>
        <w:rPr>
          <w:rFonts w:hint="eastAsia" w:ascii="宋体" w:hAnsi="宋体"/>
          <w:sz w:val="24"/>
        </w:rPr>
      </w:pPr>
    </w:p>
    <w:p w14:paraId="1CF86F3F">
      <w:pPr>
        <w:snapToGrid w:val="0"/>
        <w:spacing w:line="300" w:lineRule="auto"/>
        <w:rPr>
          <w:rFonts w:hint="eastAsia" w:ascii="宋体" w:hAnsi="宋体"/>
          <w:sz w:val="24"/>
        </w:rPr>
      </w:pPr>
      <w:r>
        <w:rPr>
          <w:rFonts w:hint="eastAsia" w:ascii="宋体" w:hAnsi="宋体"/>
          <w:sz w:val="24"/>
        </w:rPr>
        <w:t>项目编号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p>
    <w:p w14:paraId="27058772">
      <w:pPr>
        <w:snapToGrid w:val="0"/>
        <w:spacing w:line="300" w:lineRule="auto"/>
        <w:jc w:val="both"/>
        <w:rPr>
          <w:rFonts w:hint="eastAsia"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 xml:space="preserve"> </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4" w:type="dxa"/>
          <w:left w:w="142" w:type="dxa"/>
          <w:bottom w:w="74" w:type="dxa"/>
          <w:right w:w="142" w:type="dxa"/>
        </w:tblCellMar>
      </w:tblPr>
      <w:tblGrid>
        <w:gridCol w:w="1766"/>
        <w:gridCol w:w="1037"/>
        <w:gridCol w:w="2620"/>
        <w:gridCol w:w="1589"/>
        <w:gridCol w:w="1582"/>
      </w:tblGrid>
      <w:tr w14:paraId="24B2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40" w:hRule="atLeast"/>
        </w:trPr>
        <w:tc>
          <w:tcPr>
            <w:tcW w:w="1028" w:type="pct"/>
            <w:shd w:val="clear" w:color="auto" w:fill="E7E6E6"/>
            <w:tcMar>
              <w:top w:w="74" w:type="dxa"/>
              <w:left w:w="142" w:type="dxa"/>
              <w:bottom w:w="74" w:type="dxa"/>
              <w:right w:w="142" w:type="dxa"/>
            </w:tcMar>
            <w:vAlign w:val="center"/>
          </w:tcPr>
          <w:p w14:paraId="71750CC2">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bCs w:val="0"/>
                <w:kern w:val="0"/>
                <w:sz w:val="24"/>
                <w:szCs w:val="24"/>
                <w:vertAlign w:val="baseline"/>
                <w:lang w:val="en-US" w:eastAsia="zh-CN" w:bidi="ar"/>
              </w:rPr>
            </w:pPr>
            <w:r>
              <w:rPr>
                <w:rFonts w:hint="eastAsia" w:ascii="宋体" w:hAnsi="宋体"/>
                <w:b/>
                <w:bCs w:val="0"/>
                <w:kern w:val="0"/>
                <w:sz w:val="24"/>
                <w:szCs w:val="24"/>
                <w:vertAlign w:val="baseline"/>
                <w:lang w:val="en-US" w:eastAsia="zh-CN" w:bidi="ar"/>
              </w:rPr>
              <w:t>服务内容</w:t>
            </w:r>
          </w:p>
        </w:tc>
        <w:tc>
          <w:tcPr>
            <w:tcW w:w="603" w:type="pct"/>
            <w:shd w:val="clear" w:color="auto" w:fill="E7E6E6"/>
            <w:tcMar>
              <w:top w:w="74" w:type="dxa"/>
              <w:left w:w="142" w:type="dxa"/>
              <w:bottom w:w="74" w:type="dxa"/>
              <w:right w:w="142" w:type="dxa"/>
            </w:tcMar>
            <w:vAlign w:val="center"/>
          </w:tcPr>
          <w:p w14:paraId="73B0DD55">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bCs w:val="0"/>
                <w:kern w:val="0"/>
                <w:sz w:val="24"/>
                <w:szCs w:val="24"/>
                <w:vertAlign w:val="baseline"/>
                <w:lang w:val="en-US" w:eastAsia="zh-CN" w:bidi="ar"/>
              </w:rPr>
            </w:pPr>
            <w:r>
              <w:rPr>
                <w:rFonts w:hint="eastAsia" w:ascii="宋体" w:hAnsi="宋体" w:eastAsia="宋体"/>
                <w:b/>
                <w:bCs w:val="0"/>
                <w:kern w:val="0"/>
                <w:sz w:val="24"/>
                <w:szCs w:val="24"/>
                <w:vertAlign w:val="baseline"/>
                <w:lang w:val="en-US" w:eastAsia="zh-CN" w:bidi="ar"/>
              </w:rPr>
              <w:t>数量</w:t>
            </w:r>
          </w:p>
        </w:tc>
        <w:tc>
          <w:tcPr>
            <w:tcW w:w="1524" w:type="pct"/>
            <w:shd w:val="clear" w:color="auto" w:fill="E7E6E6"/>
            <w:tcMar>
              <w:top w:w="74" w:type="dxa"/>
              <w:left w:w="142" w:type="dxa"/>
              <w:bottom w:w="74" w:type="dxa"/>
              <w:right w:w="142" w:type="dxa"/>
            </w:tcMar>
            <w:vAlign w:val="center"/>
          </w:tcPr>
          <w:p w14:paraId="20A27CBA">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default" w:ascii="宋体" w:hAnsi="宋体" w:eastAsia="宋体"/>
                <w:b/>
                <w:bCs w:val="0"/>
                <w:kern w:val="0"/>
                <w:sz w:val="24"/>
                <w:szCs w:val="24"/>
                <w:vertAlign w:val="baseline"/>
                <w:lang w:val="en-US" w:eastAsia="zh-CN" w:bidi="ar"/>
              </w:rPr>
            </w:pPr>
            <w:r>
              <w:rPr>
                <w:rFonts w:hint="eastAsia" w:ascii="宋体" w:hAnsi="宋体"/>
                <w:b/>
                <w:bCs w:val="0"/>
                <w:kern w:val="0"/>
                <w:sz w:val="24"/>
                <w:szCs w:val="24"/>
                <w:vertAlign w:val="baseline"/>
                <w:lang w:val="en-US" w:eastAsia="zh-CN" w:bidi="ar"/>
              </w:rPr>
              <w:t>备注</w:t>
            </w:r>
          </w:p>
        </w:tc>
        <w:tc>
          <w:tcPr>
            <w:tcW w:w="922" w:type="pct"/>
            <w:shd w:val="clear" w:color="auto" w:fill="E7E6E6"/>
            <w:tcMar>
              <w:top w:w="74" w:type="dxa"/>
              <w:left w:w="142" w:type="dxa"/>
              <w:bottom w:w="74" w:type="dxa"/>
              <w:right w:w="142" w:type="dxa"/>
            </w:tcMar>
            <w:vAlign w:val="center"/>
          </w:tcPr>
          <w:p w14:paraId="26DA1C75">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default" w:ascii="宋体" w:hAnsi="宋体"/>
                <w:b/>
                <w:bCs w:val="0"/>
                <w:kern w:val="0"/>
                <w:sz w:val="24"/>
                <w:szCs w:val="24"/>
                <w:vertAlign w:val="baseline"/>
                <w:lang w:val="en-US" w:eastAsia="zh-CN" w:bidi="ar"/>
              </w:rPr>
            </w:pPr>
            <w:r>
              <w:rPr>
                <w:rFonts w:hint="eastAsia" w:ascii="宋体" w:hAnsi="宋体"/>
                <w:b/>
                <w:bCs w:val="0"/>
                <w:kern w:val="0"/>
                <w:sz w:val="24"/>
                <w:szCs w:val="24"/>
                <w:vertAlign w:val="baseline"/>
                <w:lang w:val="en-US" w:eastAsia="zh-CN" w:bidi="ar"/>
              </w:rPr>
              <w:t>单价（元）</w:t>
            </w:r>
          </w:p>
        </w:tc>
        <w:tc>
          <w:tcPr>
            <w:tcW w:w="920" w:type="pct"/>
            <w:shd w:val="clear" w:color="auto" w:fill="E7E6E6"/>
            <w:tcMar>
              <w:top w:w="74" w:type="dxa"/>
              <w:left w:w="142" w:type="dxa"/>
              <w:bottom w:w="74" w:type="dxa"/>
              <w:right w:w="142" w:type="dxa"/>
            </w:tcMar>
            <w:vAlign w:val="center"/>
          </w:tcPr>
          <w:p w14:paraId="6317C5F1">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default" w:ascii="宋体" w:hAnsi="宋体"/>
                <w:b/>
                <w:bCs w:val="0"/>
                <w:kern w:val="0"/>
                <w:sz w:val="24"/>
                <w:szCs w:val="24"/>
                <w:vertAlign w:val="baseline"/>
                <w:lang w:val="en-US" w:eastAsia="zh-CN" w:bidi="ar"/>
              </w:rPr>
            </w:pPr>
            <w:r>
              <w:rPr>
                <w:rFonts w:hint="eastAsia" w:ascii="宋体" w:hAnsi="宋体"/>
                <w:b/>
                <w:bCs w:val="0"/>
                <w:kern w:val="0"/>
                <w:sz w:val="24"/>
                <w:szCs w:val="24"/>
                <w:vertAlign w:val="baseline"/>
                <w:lang w:val="en-US" w:eastAsia="zh-CN" w:bidi="ar"/>
              </w:rPr>
              <w:t>小计（元）</w:t>
            </w:r>
          </w:p>
        </w:tc>
      </w:tr>
      <w:tr w14:paraId="5AAC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1028" w:type="pct"/>
            <w:tcMar>
              <w:top w:w="74" w:type="dxa"/>
              <w:left w:w="142" w:type="dxa"/>
              <w:bottom w:w="74" w:type="dxa"/>
              <w:right w:w="142" w:type="dxa"/>
            </w:tcMar>
            <w:vAlign w:val="center"/>
          </w:tcPr>
          <w:p w14:paraId="01AD8D91">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b w:val="0"/>
                <w:bCs/>
                <w:kern w:val="0"/>
                <w:sz w:val="24"/>
                <w:szCs w:val="24"/>
                <w:vertAlign w:val="baseline"/>
                <w:lang w:val="en-US" w:eastAsia="zh-CN" w:bidi="ar"/>
              </w:rPr>
            </w:pPr>
            <w:r>
              <w:rPr>
                <w:rFonts w:hint="eastAsia" w:ascii="宋体" w:hAnsi="宋体" w:eastAsia="宋体"/>
                <w:b w:val="0"/>
                <w:bCs/>
                <w:kern w:val="0"/>
                <w:sz w:val="24"/>
                <w:szCs w:val="24"/>
                <w:vertAlign w:val="baseline"/>
                <w:lang w:val="en-US" w:eastAsia="zh-CN" w:bidi="ar"/>
              </w:rPr>
              <w:t>新媒体宣发</w:t>
            </w:r>
          </w:p>
        </w:tc>
        <w:tc>
          <w:tcPr>
            <w:tcW w:w="603" w:type="pct"/>
            <w:tcMar>
              <w:top w:w="74" w:type="dxa"/>
              <w:left w:w="142" w:type="dxa"/>
              <w:bottom w:w="74" w:type="dxa"/>
              <w:right w:w="142" w:type="dxa"/>
            </w:tcMar>
            <w:vAlign w:val="center"/>
          </w:tcPr>
          <w:p w14:paraId="1741A02C">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不少于6篇</w:t>
            </w:r>
          </w:p>
        </w:tc>
        <w:tc>
          <w:tcPr>
            <w:tcW w:w="1524" w:type="pct"/>
            <w:tcMar>
              <w:top w:w="74" w:type="dxa"/>
              <w:left w:w="142" w:type="dxa"/>
              <w:bottom w:w="74" w:type="dxa"/>
              <w:right w:w="142" w:type="dxa"/>
            </w:tcMar>
            <w:vAlign w:val="center"/>
          </w:tcPr>
          <w:p w14:paraId="6363DB9A">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在省级及以上新闻媒体推送不少于6篇报道，福建电视台主要频道播出不少于</w:t>
            </w:r>
            <w:r>
              <w:rPr>
                <w:rFonts w:hint="eastAsia" w:ascii="宋体" w:hAnsi="宋体"/>
                <w:kern w:val="0"/>
                <w:sz w:val="24"/>
                <w:szCs w:val="24"/>
                <w:vertAlign w:val="baseline"/>
                <w:lang w:val="en-US" w:eastAsia="zh-CN" w:bidi="ar"/>
              </w:rPr>
              <w:t>1</w:t>
            </w:r>
            <w:r>
              <w:rPr>
                <w:rFonts w:hint="eastAsia" w:ascii="宋体" w:hAnsi="宋体" w:eastAsia="宋体"/>
                <w:kern w:val="0"/>
                <w:sz w:val="24"/>
                <w:szCs w:val="24"/>
                <w:vertAlign w:val="baseline"/>
                <w:lang w:val="en-US" w:eastAsia="zh-CN" w:bidi="ar"/>
              </w:rPr>
              <w:t>条</w:t>
            </w:r>
          </w:p>
        </w:tc>
        <w:tc>
          <w:tcPr>
            <w:tcW w:w="922" w:type="pct"/>
            <w:tcMar>
              <w:top w:w="74" w:type="dxa"/>
              <w:left w:w="142" w:type="dxa"/>
              <w:bottom w:w="74" w:type="dxa"/>
              <w:right w:w="142" w:type="dxa"/>
            </w:tcMar>
            <w:vAlign w:val="center"/>
          </w:tcPr>
          <w:p w14:paraId="470BD346">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kern w:val="0"/>
                <w:sz w:val="24"/>
                <w:szCs w:val="24"/>
                <w:vertAlign w:val="baseline"/>
                <w:lang w:val="en-US" w:eastAsia="zh-CN" w:bidi="ar"/>
              </w:rPr>
            </w:pPr>
          </w:p>
        </w:tc>
        <w:tc>
          <w:tcPr>
            <w:tcW w:w="920" w:type="pct"/>
            <w:tcMar>
              <w:top w:w="74" w:type="dxa"/>
              <w:left w:w="142" w:type="dxa"/>
              <w:bottom w:w="74" w:type="dxa"/>
              <w:right w:w="142" w:type="dxa"/>
            </w:tcMar>
            <w:vAlign w:val="center"/>
          </w:tcPr>
          <w:p w14:paraId="0AA5D361">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kern w:val="0"/>
                <w:sz w:val="24"/>
                <w:szCs w:val="24"/>
                <w:vertAlign w:val="baseline"/>
                <w:lang w:val="en-US" w:eastAsia="zh-CN" w:bidi="ar"/>
              </w:rPr>
            </w:pPr>
          </w:p>
        </w:tc>
      </w:tr>
      <w:tr w14:paraId="6D45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1028" w:type="pct"/>
            <w:tcMar>
              <w:top w:w="74" w:type="dxa"/>
              <w:left w:w="142" w:type="dxa"/>
              <w:bottom w:w="74" w:type="dxa"/>
              <w:right w:w="142" w:type="dxa"/>
            </w:tcMar>
            <w:vAlign w:val="center"/>
          </w:tcPr>
          <w:p w14:paraId="0674D0F7">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“福州高速执法”短视频摄制服务</w:t>
            </w:r>
          </w:p>
        </w:tc>
        <w:tc>
          <w:tcPr>
            <w:tcW w:w="603" w:type="pct"/>
            <w:tcMar>
              <w:top w:w="74" w:type="dxa"/>
              <w:left w:w="142" w:type="dxa"/>
              <w:bottom w:w="74" w:type="dxa"/>
              <w:right w:w="142" w:type="dxa"/>
            </w:tcMar>
            <w:vAlign w:val="center"/>
          </w:tcPr>
          <w:p w14:paraId="113D4E7E">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30 条</w:t>
            </w:r>
          </w:p>
        </w:tc>
        <w:tc>
          <w:tcPr>
            <w:tcW w:w="1524" w:type="pct"/>
            <w:tcMar>
              <w:top w:w="74" w:type="dxa"/>
              <w:left w:w="142" w:type="dxa"/>
              <w:bottom w:w="74" w:type="dxa"/>
              <w:right w:w="142" w:type="dxa"/>
            </w:tcMar>
            <w:vAlign w:val="center"/>
          </w:tcPr>
          <w:p w14:paraId="137E20D3">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配置：编导、摄像、后期、运营等人员</w:t>
            </w:r>
          </w:p>
        </w:tc>
        <w:tc>
          <w:tcPr>
            <w:tcW w:w="922" w:type="pct"/>
            <w:tcMar>
              <w:top w:w="74" w:type="dxa"/>
              <w:left w:w="142" w:type="dxa"/>
              <w:bottom w:w="74" w:type="dxa"/>
              <w:right w:w="142" w:type="dxa"/>
            </w:tcMar>
            <w:vAlign w:val="center"/>
          </w:tcPr>
          <w:p w14:paraId="67352361">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c>
          <w:tcPr>
            <w:tcW w:w="920" w:type="pct"/>
            <w:tcMar>
              <w:top w:w="74" w:type="dxa"/>
              <w:left w:w="142" w:type="dxa"/>
              <w:bottom w:w="74" w:type="dxa"/>
              <w:right w:w="142" w:type="dxa"/>
            </w:tcMar>
            <w:vAlign w:val="center"/>
          </w:tcPr>
          <w:p w14:paraId="2249095A">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r>
      <w:tr w14:paraId="35EE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1028" w:type="pct"/>
            <w:tcMar>
              <w:top w:w="74" w:type="dxa"/>
              <w:left w:w="142" w:type="dxa"/>
              <w:bottom w:w="74" w:type="dxa"/>
              <w:right w:w="142" w:type="dxa"/>
            </w:tcMar>
            <w:vAlign w:val="center"/>
          </w:tcPr>
          <w:p w14:paraId="76DC15B3">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重要节假日</w:t>
            </w:r>
            <w:r>
              <w:rPr>
                <w:rFonts w:hint="eastAsia" w:ascii="宋体" w:hAnsi="宋体"/>
                <w:b w:val="0"/>
                <w:bCs/>
                <w:color w:val="000000"/>
                <w:kern w:val="0"/>
                <w:sz w:val="24"/>
                <w:szCs w:val="24"/>
                <w:vertAlign w:val="baseline"/>
                <w:lang w:val="en-US" w:eastAsia="zh-CN" w:bidi="ar"/>
              </w:rPr>
              <w:t>或重要节点</w:t>
            </w:r>
            <w:r>
              <w:rPr>
                <w:rFonts w:hint="eastAsia" w:ascii="宋体" w:hAnsi="宋体" w:eastAsia="宋体"/>
                <w:b w:val="0"/>
                <w:bCs/>
                <w:color w:val="000000"/>
                <w:kern w:val="0"/>
                <w:sz w:val="24"/>
                <w:szCs w:val="24"/>
                <w:vertAlign w:val="baseline"/>
                <w:lang w:val="en-US" w:eastAsia="zh-CN" w:bidi="ar"/>
              </w:rPr>
              <w:t>海报制作</w:t>
            </w:r>
          </w:p>
        </w:tc>
        <w:tc>
          <w:tcPr>
            <w:tcW w:w="603" w:type="pct"/>
            <w:tcMar>
              <w:top w:w="74" w:type="dxa"/>
              <w:left w:w="142" w:type="dxa"/>
              <w:bottom w:w="74" w:type="dxa"/>
              <w:right w:w="142" w:type="dxa"/>
            </w:tcMar>
            <w:vAlign w:val="center"/>
          </w:tcPr>
          <w:p w14:paraId="5305D57C">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6 张</w:t>
            </w:r>
          </w:p>
        </w:tc>
        <w:tc>
          <w:tcPr>
            <w:tcW w:w="1524" w:type="pct"/>
            <w:tcMar>
              <w:top w:w="74" w:type="dxa"/>
              <w:left w:w="142" w:type="dxa"/>
              <w:bottom w:w="74" w:type="dxa"/>
              <w:right w:w="142" w:type="dxa"/>
            </w:tcMar>
            <w:vAlign w:val="center"/>
          </w:tcPr>
          <w:p w14:paraId="76524CA7">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制作新媒体静态海报</w:t>
            </w: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6张</w:t>
            </w:r>
          </w:p>
        </w:tc>
        <w:tc>
          <w:tcPr>
            <w:tcW w:w="922" w:type="pct"/>
            <w:tcMar>
              <w:top w:w="74" w:type="dxa"/>
              <w:left w:w="142" w:type="dxa"/>
              <w:bottom w:w="74" w:type="dxa"/>
              <w:right w:w="142" w:type="dxa"/>
            </w:tcMar>
            <w:vAlign w:val="center"/>
          </w:tcPr>
          <w:p w14:paraId="68D64416">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c>
          <w:tcPr>
            <w:tcW w:w="920" w:type="pct"/>
            <w:tcMar>
              <w:top w:w="74" w:type="dxa"/>
              <w:left w:w="142" w:type="dxa"/>
              <w:bottom w:w="74" w:type="dxa"/>
              <w:right w:w="142" w:type="dxa"/>
            </w:tcMar>
            <w:vAlign w:val="center"/>
          </w:tcPr>
          <w:p w14:paraId="68FAB3F4">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r>
      <w:tr w14:paraId="1A74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1028" w:type="pct"/>
            <w:tcMar>
              <w:top w:w="74" w:type="dxa"/>
              <w:left w:w="142" w:type="dxa"/>
              <w:bottom w:w="74" w:type="dxa"/>
              <w:right w:w="142" w:type="dxa"/>
            </w:tcMar>
            <w:vAlign w:val="center"/>
          </w:tcPr>
          <w:p w14:paraId="391F013F">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针对执法一线人员进行新媒体业务培训</w:t>
            </w:r>
          </w:p>
        </w:tc>
        <w:tc>
          <w:tcPr>
            <w:tcW w:w="603" w:type="pct"/>
            <w:tcMar>
              <w:top w:w="74" w:type="dxa"/>
              <w:left w:w="142" w:type="dxa"/>
              <w:bottom w:w="74" w:type="dxa"/>
              <w:right w:w="142" w:type="dxa"/>
            </w:tcMar>
            <w:vAlign w:val="center"/>
          </w:tcPr>
          <w:p w14:paraId="189D8564">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1 场</w:t>
            </w:r>
          </w:p>
        </w:tc>
        <w:tc>
          <w:tcPr>
            <w:tcW w:w="1524" w:type="pct"/>
            <w:tcMar>
              <w:top w:w="74" w:type="dxa"/>
              <w:left w:w="142" w:type="dxa"/>
              <w:bottom w:w="74" w:type="dxa"/>
              <w:right w:w="142" w:type="dxa"/>
            </w:tcMar>
            <w:vAlign w:val="center"/>
          </w:tcPr>
          <w:p w14:paraId="1AD6FE2E">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提供</w:t>
            </w: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1</w:t>
            </w:r>
            <w:r>
              <w:rPr>
                <w:rFonts w:hint="eastAsia" w:ascii="宋体" w:hAnsi="宋体"/>
                <w:color w:val="000000"/>
                <w:kern w:val="0"/>
                <w:sz w:val="24"/>
                <w:szCs w:val="24"/>
                <w:vertAlign w:val="baseline"/>
                <w:lang w:val="en-US" w:eastAsia="zh-CN" w:bidi="ar"/>
              </w:rPr>
              <w:t>场</w:t>
            </w:r>
            <w:r>
              <w:rPr>
                <w:rFonts w:hint="eastAsia" w:ascii="宋体" w:hAnsi="宋体" w:eastAsia="宋体"/>
                <w:color w:val="000000"/>
                <w:kern w:val="0"/>
                <w:sz w:val="24"/>
                <w:szCs w:val="24"/>
                <w:vertAlign w:val="baseline"/>
                <w:lang w:val="en-US" w:eastAsia="zh-CN" w:bidi="ar"/>
              </w:rPr>
              <w:t>通讯员培训，培训老师为副高</w:t>
            </w:r>
            <w:r>
              <w:rPr>
                <w:rFonts w:hint="eastAsia" w:ascii="宋体" w:hAnsi="宋体"/>
                <w:color w:val="000000"/>
                <w:kern w:val="0"/>
                <w:sz w:val="24"/>
                <w:szCs w:val="24"/>
                <w:vertAlign w:val="baseline"/>
                <w:lang w:val="en-US" w:eastAsia="zh-CN" w:bidi="ar"/>
              </w:rPr>
              <w:t>及</w:t>
            </w:r>
            <w:r>
              <w:rPr>
                <w:rFonts w:hint="eastAsia" w:ascii="宋体" w:hAnsi="宋体" w:eastAsia="宋体"/>
                <w:color w:val="000000"/>
                <w:kern w:val="0"/>
                <w:sz w:val="24"/>
                <w:szCs w:val="24"/>
                <w:vertAlign w:val="baseline"/>
                <w:lang w:val="en-US" w:eastAsia="zh-CN" w:bidi="ar"/>
              </w:rPr>
              <w:t>以上职称，2小时以上课程</w:t>
            </w:r>
            <w:r>
              <w:rPr>
                <w:rFonts w:hint="eastAsia" w:ascii="宋体" w:hAnsi="宋体"/>
                <w:color w:val="000000"/>
                <w:kern w:val="0"/>
                <w:sz w:val="24"/>
                <w:szCs w:val="24"/>
                <w:vertAlign w:val="baseline"/>
                <w:lang w:val="en-US" w:eastAsia="zh-CN" w:bidi="ar"/>
              </w:rPr>
              <w:t>，培训</w:t>
            </w:r>
            <w:r>
              <w:rPr>
                <w:rFonts w:hint="eastAsia" w:ascii="宋体" w:hAnsi="宋体" w:eastAsia="宋体"/>
                <w:color w:val="000000"/>
                <w:kern w:val="0"/>
                <w:sz w:val="24"/>
                <w:szCs w:val="24"/>
                <w:vertAlign w:val="baseline"/>
                <w:lang w:val="en-US" w:eastAsia="zh-CN" w:bidi="ar"/>
              </w:rPr>
              <w:t>内容涵盖：短视频拍摄、制作等</w:t>
            </w:r>
          </w:p>
        </w:tc>
        <w:tc>
          <w:tcPr>
            <w:tcW w:w="922" w:type="pct"/>
            <w:tcMar>
              <w:top w:w="74" w:type="dxa"/>
              <w:left w:w="142" w:type="dxa"/>
              <w:bottom w:w="74" w:type="dxa"/>
              <w:right w:w="142" w:type="dxa"/>
            </w:tcMar>
            <w:vAlign w:val="center"/>
          </w:tcPr>
          <w:p w14:paraId="42A7836A">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c>
          <w:tcPr>
            <w:tcW w:w="920" w:type="pct"/>
            <w:tcMar>
              <w:top w:w="74" w:type="dxa"/>
              <w:left w:w="142" w:type="dxa"/>
              <w:bottom w:w="74" w:type="dxa"/>
              <w:right w:w="142" w:type="dxa"/>
            </w:tcMar>
            <w:vAlign w:val="center"/>
          </w:tcPr>
          <w:p w14:paraId="361FCFB2">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r>
      <w:tr w14:paraId="45CC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1028" w:type="pct"/>
            <w:tcMar>
              <w:top w:w="74" w:type="dxa"/>
              <w:left w:w="142" w:type="dxa"/>
              <w:bottom w:w="74" w:type="dxa"/>
              <w:right w:w="142" w:type="dxa"/>
            </w:tcMar>
            <w:vAlign w:val="center"/>
          </w:tcPr>
          <w:p w14:paraId="5161AC5F">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舆情监测</w:t>
            </w:r>
          </w:p>
        </w:tc>
        <w:tc>
          <w:tcPr>
            <w:tcW w:w="603" w:type="pct"/>
            <w:tcMar>
              <w:top w:w="74" w:type="dxa"/>
              <w:left w:w="142" w:type="dxa"/>
              <w:bottom w:w="74" w:type="dxa"/>
              <w:right w:w="142" w:type="dxa"/>
            </w:tcMar>
            <w:vAlign w:val="center"/>
          </w:tcPr>
          <w:p w14:paraId="6C465ED6">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kern w:val="0"/>
                <w:sz w:val="24"/>
                <w:szCs w:val="24"/>
                <w:vertAlign w:val="baseline"/>
                <w:lang w:val="en-US" w:eastAsia="zh-CN" w:bidi="ar"/>
              </w:rPr>
            </w:pPr>
            <w:r>
              <w:rPr>
                <w:rFonts w:hint="eastAsia" w:ascii="宋体" w:hAnsi="宋体"/>
                <w:kern w:val="0"/>
                <w:sz w:val="24"/>
                <w:szCs w:val="24"/>
                <w:vertAlign w:val="baseline"/>
                <w:lang w:val="en-US" w:eastAsia="zh-CN" w:bidi="ar"/>
              </w:rPr>
              <w:t>1项</w:t>
            </w:r>
          </w:p>
        </w:tc>
        <w:tc>
          <w:tcPr>
            <w:tcW w:w="1524" w:type="pct"/>
            <w:tcMar>
              <w:top w:w="74" w:type="dxa"/>
              <w:left w:w="142" w:type="dxa"/>
              <w:bottom w:w="74" w:type="dxa"/>
              <w:right w:w="142" w:type="dxa"/>
            </w:tcMar>
            <w:vAlign w:val="center"/>
          </w:tcPr>
          <w:p w14:paraId="7081C9A7">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配合做好舆情监测预判和处置应对，遇互联网突发事件提出可行性处置和引导建议</w:t>
            </w:r>
          </w:p>
        </w:tc>
        <w:tc>
          <w:tcPr>
            <w:tcW w:w="922" w:type="pct"/>
            <w:tcMar>
              <w:top w:w="74" w:type="dxa"/>
              <w:left w:w="142" w:type="dxa"/>
              <w:bottom w:w="74" w:type="dxa"/>
              <w:right w:w="142" w:type="dxa"/>
            </w:tcMar>
            <w:vAlign w:val="center"/>
          </w:tcPr>
          <w:p w14:paraId="3B2D33C4">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c>
          <w:tcPr>
            <w:tcW w:w="920" w:type="pct"/>
            <w:tcMar>
              <w:top w:w="74" w:type="dxa"/>
              <w:left w:w="142" w:type="dxa"/>
              <w:bottom w:w="74" w:type="dxa"/>
              <w:right w:w="142" w:type="dxa"/>
            </w:tcMar>
            <w:vAlign w:val="center"/>
          </w:tcPr>
          <w:p w14:paraId="42A087C2">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r>
      <w:tr w14:paraId="1E92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4079" w:type="pct"/>
            <w:gridSpan w:val="4"/>
            <w:tcMar>
              <w:top w:w="74" w:type="dxa"/>
              <w:left w:w="142" w:type="dxa"/>
              <w:bottom w:w="74" w:type="dxa"/>
              <w:right w:w="142" w:type="dxa"/>
            </w:tcMar>
            <w:vAlign w:val="center"/>
          </w:tcPr>
          <w:p w14:paraId="50A653AE">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default" w:ascii="宋体" w:hAnsi="宋体" w:eastAsia="宋体"/>
                <w:color w:val="000000"/>
                <w:kern w:val="0"/>
                <w:sz w:val="24"/>
                <w:szCs w:val="24"/>
                <w:vertAlign w:val="baseline"/>
                <w:lang w:val="en-US" w:eastAsia="zh-CN" w:bidi="ar"/>
              </w:rPr>
            </w:pPr>
            <w:r>
              <w:rPr>
                <w:rFonts w:hint="eastAsia" w:ascii="宋体" w:hAnsi="宋体"/>
                <w:b/>
                <w:bCs w:val="0"/>
                <w:kern w:val="0"/>
                <w:sz w:val="24"/>
                <w:szCs w:val="24"/>
                <w:vertAlign w:val="baseline"/>
                <w:lang w:val="en-US" w:eastAsia="zh-CN" w:bidi="ar"/>
              </w:rPr>
              <w:t>合计（元）</w:t>
            </w:r>
          </w:p>
        </w:tc>
        <w:tc>
          <w:tcPr>
            <w:tcW w:w="920" w:type="pct"/>
            <w:tcMar>
              <w:top w:w="74" w:type="dxa"/>
              <w:left w:w="142" w:type="dxa"/>
              <w:bottom w:w="74" w:type="dxa"/>
              <w:right w:w="142" w:type="dxa"/>
            </w:tcMar>
            <w:vAlign w:val="center"/>
          </w:tcPr>
          <w:p w14:paraId="34F8ED16">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r>
    </w:tbl>
    <w:p w14:paraId="495DCF0E">
      <w:pPr>
        <w:snapToGrid w:val="0"/>
        <w:spacing w:line="300" w:lineRule="auto"/>
        <w:jc w:val="center"/>
        <w:rPr>
          <w:rFonts w:ascii="宋体" w:hAnsi="宋体"/>
          <w:sz w:val="24"/>
          <w:szCs w:val="24"/>
          <w:u w:val="single"/>
        </w:rPr>
      </w:pPr>
      <w:r>
        <w:rPr>
          <w:rFonts w:hint="eastAsia" w:ascii="宋体" w:hAnsi="宋体"/>
          <w:b/>
          <w:spacing w:val="20"/>
          <w:sz w:val="28"/>
        </w:rPr>
        <w:br w:type="page"/>
      </w:r>
      <w:r>
        <w:rPr>
          <w:rFonts w:hint="eastAsia" w:ascii="宋体" w:hAnsi="宋体"/>
          <w:b/>
          <w:spacing w:val="20"/>
          <w:sz w:val="28"/>
        </w:rPr>
        <w:t>报价一览表（最终报价）</w:t>
      </w:r>
    </w:p>
    <w:p w14:paraId="274DF2C5">
      <w:pPr>
        <w:snapToGrid w:val="0"/>
        <w:spacing w:line="300" w:lineRule="auto"/>
        <w:rPr>
          <w:rFonts w:hint="eastAsia" w:ascii="宋体" w:hAnsi="宋体"/>
          <w:sz w:val="24"/>
        </w:rPr>
      </w:pPr>
    </w:p>
    <w:p w14:paraId="1E6AE66D">
      <w:pPr>
        <w:snapToGrid w:val="0"/>
        <w:spacing w:line="300" w:lineRule="auto"/>
        <w:rPr>
          <w:rFonts w:hint="eastAsia" w:ascii="宋体" w:hAnsi="宋体"/>
          <w:sz w:val="24"/>
        </w:rPr>
      </w:pPr>
      <w:r>
        <w:rPr>
          <w:rFonts w:hint="eastAsia" w:ascii="宋体" w:hAnsi="宋体"/>
          <w:sz w:val="24"/>
        </w:rPr>
        <w:t>项目编号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p>
    <w:p w14:paraId="0BED8663">
      <w:pPr>
        <w:snapToGrid w:val="0"/>
        <w:spacing w:line="300" w:lineRule="auto"/>
        <w:rPr>
          <w:rFonts w:hint="eastAsia"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7"/>
        <w:gridCol w:w="3823"/>
        <w:gridCol w:w="1242"/>
        <w:gridCol w:w="2414"/>
      </w:tblGrid>
      <w:tr w14:paraId="38BB5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047" w:type="dxa"/>
            <w:vAlign w:val="center"/>
          </w:tcPr>
          <w:p w14:paraId="2B3A7A58">
            <w:pPr>
              <w:snapToGrid w:val="0"/>
              <w:spacing w:line="300" w:lineRule="auto"/>
              <w:jc w:val="center"/>
              <w:rPr>
                <w:rFonts w:hint="eastAsia" w:ascii="宋体" w:hAnsi="宋体"/>
                <w:b/>
                <w:sz w:val="24"/>
                <w:szCs w:val="24"/>
              </w:rPr>
            </w:pPr>
            <w:r>
              <w:rPr>
                <w:rFonts w:hint="eastAsia" w:ascii="宋体" w:hAnsi="宋体"/>
                <w:b/>
                <w:sz w:val="24"/>
                <w:szCs w:val="24"/>
              </w:rPr>
              <w:t>合同包</w:t>
            </w:r>
          </w:p>
        </w:tc>
        <w:tc>
          <w:tcPr>
            <w:tcW w:w="3823" w:type="dxa"/>
            <w:vAlign w:val="center"/>
          </w:tcPr>
          <w:p w14:paraId="7B22491A">
            <w:pPr>
              <w:snapToGrid w:val="0"/>
              <w:spacing w:line="300" w:lineRule="auto"/>
              <w:jc w:val="center"/>
              <w:rPr>
                <w:rFonts w:hint="eastAsia" w:ascii="宋体" w:hAnsi="宋体"/>
                <w:b/>
                <w:sz w:val="24"/>
                <w:szCs w:val="24"/>
              </w:rPr>
            </w:pPr>
            <w:r>
              <w:rPr>
                <w:rFonts w:hint="eastAsia" w:ascii="宋体" w:hAnsi="宋体"/>
                <w:b/>
                <w:sz w:val="24"/>
                <w:szCs w:val="24"/>
              </w:rPr>
              <w:t>项目名称</w:t>
            </w:r>
          </w:p>
        </w:tc>
        <w:tc>
          <w:tcPr>
            <w:tcW w:w="1242" w:type="dxa"/>
            <w:vAlign w:val="center"/>
          </w:tcPr>
          <w:p w14:paraId="292DDF1A">
            <w:pPr>
              <w:snapToGrid w:val="0"/>
              <w:spacing w:line="300" w:lineRule="auto"/>
              <w:jc w:val="center"/>
              <w:rPr>
                <w:rFonts w:hint="eastAsia" w:ascii="宋体" w:hAnsi="宋体"/>
                <w:b/>
                <w:sz w:val="24"/>
                <w:szCs w:val="24"/>
              </w:rPr>
            </w:pPr>
            <w:r>
              <w:rPr>
                <w:rFonts w:hint="eastAsia" w:ascii="宋体" w:hAnsi="宋体"/>
                <w:b/>
                <w:sz w:val="24"/>
                <w:szCs w:val="24"/>
              </w:rPr>
              <w:t>数 量</w:t>
            </w:r>
          </w:p>
        </w:tc>
        <w:tc>
          <w:tcPr>
            <w:tcW w:w="2414" w:type="dxa"/>
            <w:vAlign w:val="center"/>
          </w:tcPr>
          <w:p w14:paraId="4E7DC9F8">
            <w:pPr>
              <w:snapToGrid w:val="0"/>
              <w:spacing w:line="300" w:lineRule="auto"/>
              <w:jc w:val="center"/>
              <w:rPr>
                <w:rFonts w:hint="eastAsia" w:ascii="宋体" w:hAnsi="宋体"/>
                <w:b/>
                <w:sz w:val="24"/>
                <w:szCs w:val="24"/>
              </w:rPr>
            </w:pPr>
            <w:r>
              <w:rPr>
                <w:rFonts w:hint="eastAsia" w:ascii="宋体" w:hAnsi="宋体"/>
                <w:b/>
                <w:sz w:val="24"/>
                <w:szCs w:val="24"/>
              </w:rPr>
              <w:t>报价（元）</w:t>
            </w:r>
          </w:p>
        </w:tc>
      </w:tr>
      <w:tr w14:paraId="74520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047" w:type="dxa"/>
            <w:vAlign w:val="center"/>
          </w:tcPr>
          <w:p w14:paraId="20070DD4">
            <w:pPr>
              <w:snapToGrid w:val="0"/>
              <w:spacing w:line="300" w:lineRule="auto"/>
              <w:rPr>
                <w:rFonts w:hint="eastAsia" w:ascii="宋体" w:hAnsi="宋体"/>
                <w:sz w:val="24"/>
                <w:szCs w:val="24"/>
              </w:rPr>
            </w:pPr>
          </w:p>
        </w:tc>
        <w:tc>
          <w:tcPr>
            <w:tcW w:w="3823" w:type="dxa"/>
            <w:vAlign w:val="center"/>
          </w:tcPr>
          <w:p w14:paraId="5DE032FC">
            <w:pPr>
              <w:snapToGrid w:val="0"/>
              <w:spacing w:line="300" w:lineRule="auto"/>
              <w:rPr>
                <w:rFonts w:hint="eastAsia" w:ascii="宋体" w:hAnsi="宋体"/>
                <w:sz w:val="24"/>
                <w:szCs w:val="24"/>
              </w:rPr>
            </w:pPr>
          </w:p>
        </w:tc>
        <w:tc>
          <w:tcPr>
            <w:tcW w:w="1242" w:type="dxa"/>
            <w:vAlign w:val="center"/>
          </w:tcPr>
          <w:p w14:paraId="3FA9A88E">
            <w:pPr>
              <w:snapToGrid w:val="0"/>
              <w:spacing w:line="300" w:lineRule="auto"/>
              <w:jc w:val="center"/>
              <w:rPr>
                <w:rFonts w:hint="eastAsia" w:ascii="宋体" w:hAnsi="宋体"/>
                <w:sz w:val="24"/>
                <w:szCs w:val="24"/>
              </w:rPr>
            </w:pPr>
            <w:r>
              <w:rPr>
                <w:rFonts w:hint="eastAsia" w:ascii="宋体" w:hAnsi="宋体"/>
                <w:sz w:val="24"/>
                <w:szCs w:val="24"/>
              </w:rPr>
              <w:t>1项</w:t>
            </w:r>
          </w:p>
        </w:tc>
        <w:tc>
          <w:tcPr>
            <w:tcW w:w="2414" w:type="dxa"/>
            <w:vAlign w:val="center"/>
          </w:tcPr>
          <w:p w14:paraId="1F72D80C">
            <w:pPr>
              <w:snapToGrid w:val="0"/>
              <w:spacing w:line="300" w:lineRule="auto"/>
              <w:rPr>
                <w:rFonts w:hint="eastAsia" w:ascii="宋体" w:hAnsi="宋体"/>
                <w:sz w:val="24"/>
                <w:szCs w:val="24"/>
              </w:rPr>
            </w:pPr>
          </w:p>
        </w:tc>
      </w:tr>
      <w:tr w14:paraId="3DB2C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26" w:type="dxa"/>
            <w:gridSpan w:val="4"/>
            <w:vAlign w:val="center"/>
          </w:tcPr>
          <w:p w14:paraId="2C8DCFEC">
            <w:pPr>
              <w:snapToGrid w:val="0"/>
              <w:spacing w:line="300" w:lineRule="auto"/>
              <w:rPr>
                <w:rFonts w:hint="eastAsia" w:ascii="宋体" w:hAnsi="宋体"/>
                <w:sz w:val="24"/>
                <w:szCs w:val="24"/>
              </w:rPr>
            </w:pPr>
            <w:r>
              <w:rPr>
                <w:rFonts w:hint="eastAsia" w:ascii="宋体" w:hAnsi="宋体"/>
                <w:sz w:val="24"/>
                <w:szCs w:val="24"/>
              </w:rPr>
              <w:t>报价总价：</w:t>
            </w:r>
            <w:r>
              <w:rPr>
                <w:rFonts w:hint="eastAsia" w:ascii="宋体" w:hAnsi="宋体"/>
                <w:sz w:val="24"/>
                <w:szCs w:val="24"/>
                <w:u w:val="single"/>
              </w:rPr>
              <w:t xml:space="preserve">                      </w:t>
            </w:r>
            <w:r>
              <w:rPr>
                <w:rFonts w:hint="eastAsia" w:ascii="宋体" w:hAnsi="宋体"/>
                <w:sz w:val="24"/>
                <w:szCs w:val="24"/>
              </w:rPr>
              <w:t>元整（大写）¥</w:t>
            </w:r>
            <w:r>
              <w:rPr>
                <w:rFonts w:hint="eastAsia" w:ascii="宋体" w:hAnsi="宋体"/>
                <w:sz w:val="24"/>
                <w:szCs w:val="24"/>
                <w:u w:val="single"/>
              </w:rPr>
              <w:t xml:space="preserve">           </w:t>
            </w:r>
            <w:r>
              <w:rPr>
                <w:rFonts w:hint="eastAsia" w:ascii="宋体" w:hAnsi="宋体"/>
                <w:sz w:val="24"/>
                <w:szCs w:val="24"/>
              </w:rPr>
              <w:t>（小写）。</w:t>
            </w:r>
          </w:p>
        </w:tc>
      </w:tr>
    </w:tbl>
    <w:p w14:paraId="63FDC372">
      <w:pPr>
        <w:snapToGrid w:val="0"/>
        <w:spacing w:line="300" w:lineRule="auto"/>
        <w:rPr>
          <w:rFonts w:hint="eastAsia" w:ascii="宋体" w:hAnsi="宋体"/>
          <w:b/>
          <w:sz w:val="24"/>
          <w:szCs w:val="24"/>
        </w:rPr>
      </w:pP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4" w:type="dxa"/>
          <w:left w:w="142" w:type="dxa"/>
          <w:bottom w:w="74" w:type="dxa"/>
          <w:right w:w="142" w:type="dxa"/>
        </w:tblCellMar>
      </w:tblPr>
      <w:tblGrid>
        <w:gridCol w:w="1566"/>
        <w:gridCol w:w="1162"/>
        <w:gridCol w:w="3956"/>
        <w:gridCol w:w="961"/>
        <w:gridCol w:w="949"/>
      </w:tblGrid>
      <w:tr w14:paraId="0D5D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40" w:hRule="atLeast"/>
        </w:trPr>
        <w:tc>
          <w:tcPr>
            <w:tcW w:w="911" w:type="pct"/>
            <w:shd w:val="clear" w:color="auto" w:fill="E7E6E6"/>
            <w:tcMar>
              <w:top w:w="74" w:type="dxa"/>
              <w:left w:w="142" w:type="dxa"/>
              <w:bottom w:w="74" w:type="dxa"/>
              <w:right w:w="142" w:type="dxa"/>
            </w:tcMar>
            <w:vAlign w:val="center"/>
          </w:tcPr>
          <w:p w14:paraId="677C6C4C">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bCs w:val="0"/>
                <w:kern w:val="0"/>
                <w:sz w:val="24"/>
                <w:szCs w:val="24"/>
                <w:vertAlign w:val="baseline"/>
                <w:lang w:val="en-US" w:eastAsia="zh-CN" w:bidi="ar"/>
              </w:rPr>
            </w:pPr>
            <w:r>
              <w:rPr>
                <w:rFonts w:hint="eastAsia" w:ascii="宋体" w:hAnsi="宋体"/>
                <w:b/>
                <w:bCs w:val="0"/>
                <w:kern w:val="0"/>
                <w:sz w:val="24"/>
                <w:szCs w:val="24"/>
                <w:vertAlign w:val="baseline"/>
                <w:lang w:val="en-US" w:eastAsia="zh-CN" w:bidi="ar"/>
              </w:rPr>
              <w:t>服务内容</w:t>
            </w:r>
          </w:p>
        </w:tc>
        <w:tc>
          <w:tcPr>
            <w:tcW w:w="676" w:type="pct"/>
            <w:shd w:val="clear" w:color="auto" w:fill="E7E6E6"/>
            <w:tcMar>
              <w:top w:w="74" w:type="dxa"/>
              <w:left w:w="142" w:type="dxa"/>
              <w:bottom w:w="74" w:type="dxa"/>
              <w:right w:w="142" w:type="dxa"/>
            </w:tcMar>
            <w:vAlign w:val="center"/>
          </w:tcPr>
          <w:p w14:paraId="7B0C2322">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b/>
                <w:bCs w:val="0"/>
                <w:kern w:val="0"/>
                <w:sz w:val="24"/>
                <w:szCs w:val="24"/>
                <w:vertAlign w:val="baseline"/>
                <w:lang w:val="en-US" w:eastAsia="zh-CN" w:bidi="ar"/>
              </w:rPr>
            </w:pPr>
            <w:r>
              <w:rPr>
                <w:rFonts w:hint="eastAsia" w:ascii="宋体" w:hAnsi="宋体" w:eastAsia="宋体"/>
                <w:b/>
                <w:bCs w:val="0"/>
                <w:kern w:val="0"/>
                <w:sz w:val="24"/>
                <w:szCs w:val="24"/>
                <w:vertAlign w:val="baseline"/>
                <w:lang w:val="en-US" w:eastAsia="zh-CN" w:bidi="ar"/>
              </w:rPr>
              <w:t>数量</w:t>
            </w:r>
          </w:p>
        </w:tc>
        <w:tc>
          <w:tcPr>
            <w:tcW w:w="2301" w:type="pct"/>
            <w:shd w:val="clear" w:color="auto" w:fill="E7E6E6"/>
            <w:tcMar>
              <w:top w:w="74" w:type="dxa"/>
              <w:left w:w="142" w:type="dxa"/>
              <w:bottom w:w="74" w:type="dxa"/>
              <w:right w:w="142" w:type="dxa"/>
            </w:tcMar>
            <w:vAlign w:val="center"/>
          </w:tcPr>
          <w:p w14:paraId="76AA7046">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default" w:ascii="宋体" w:hAnsi="宋体" w:eastAsia="宋体"/>
                <w:b/>
                <w:bCs w:val="0"/>
                <w:kern w:val="0"/>
                <w:sz w:val="24"/>
                <w:szCs w:val="24"/>
                <w:vertAlign w:val="baseline"/>
                <w:lang w:val="en-US" w:eastAsia="zh-CN" w:bidi="ar"/>
              </w:rPr>
            </w:pPr>
            <w:r>
              <w:rPr>
                <w:rFonts w:hint="eastAsia" w:ascii="宋体" w:hAnsi="宋体"/>
                <w:b/>
                <w:bCs w:val="0"/>
                <w:kern w:val="0"/>
                <w:sz w:val="24"/>
                <w:szCs w:val="24"/>
                <w:vertAlign w:val="baseline"/>
                <w:lang w:val="en-US" w:eastAsia="zh-CN" w:bidi="ar"/>
              </w:rPr>
              <w:t>备注</w:t>
            </w:r>
          </w:p>
        </w:tc>
        <w:tc>
          <w:tcPr>
            <w:tcW w:w="559" w:type="pct"/>
            <w:shd w:val="clear" w:color="auto" w:fill="E7E6E6"/>
            <w:tcMar>
              <w:top w:w="74" w:type="dxa"/>
              <w:left w:w="142" w:type="dxa"/>
              <w:bottom w:w="74" w:type="dxa"/>
              <w:right w:w="142" w:type="dxa"/>
            </w:tcMar>
            <w:vAlign w:val="center"/>
          </w:tcPr>
          <w:p w14:paraId="5D72F883">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default" w:ascii="宋体" w:hAnsi="宋体"/>
                <w:b/>
                <w:bCs w:val="0"/>
                <w:kern w:val="0"/>
                <w:sz w:val="24"/>
                <w:szCs w:val="24"/>
                <w:vertAlign w:val="baseline"/>
                <w:lang w:val="en-US" w:eastAsia="zh-CN" w:bidi="ar"/>
              </w:rPr>
            </w:pPr>
            <w:r>
              <w:rPr>
                <w:rFonts w:hint="eastAsia" w:ascii="宋体" w:hAnsi="宋体"/>
                <w:b/>
                <w:bCs w:val="0"/>
                <w:kern w:val="0"/>
                <w:sz w:val="24"/>
                <w:szCs w:val="24"/>
                <w:vertAlign w:val="baseline"/>
                <w:lang w:val="en-US" w:eastAsia="zh-CN" w:bidi="ar"/>
              </w:rPr>
              <w:t>单价（元）</w:t>
            </w:r>
          </w:p>
        </w:tc>
        <w:tc>
          <w:tcPr>
            <w:tcW w:w="552" w:type="pct"/>
            <w:shd w:val="clear" w:color="auto" w:fill="E7E6E6"/>
            <w:tcMar>
              <w:top w:w="74" w:type="dxa"/>
              <w:left w:w="142" w:type="dxa"/>
              <w:bottom w:w="74" w:type="dxa"/>
              <w:right w:w="142" w:type="dxa"/>
            </w:tcMar>
            <w:vAlign w:val="center"/>
          </w:tcPr>
          <w:p w14:paraId="26944DBA">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default" w:ascii="宋体" w:hAnsi="宋体"/>
                <w:b/>
                <w:bCs w:val="0"/>
                <w:kern w:val="0"/>
                <w:sz w:val="24"/>
                <w:szCs w:val="24"/>
                <w:vertAlign w:val="baseline"/>
                <w:lang w:val="en-US" w:eastAsia="zh-CN" w:bidi="ar"/>
              </w:rPr>
            </w:pPr>
            <w:r>
              <w:rPr>
                <w:rFonts w:hint="eastAsia" w:ascii="宋体" w:hAnsi="宋体"/>
                <w:b/>
                <w:bCs w:val="0"/>
                <w:kern w:val="0"/>
                <w:sz w:val="24"/>
                <w:szCs w:val="24"/>
                <w:vertAlign w:val="baseline"/>
                <w:lang w:val="en-US" w:eastAsia="zh-CN" w:bidi="ar"/>
              </w:rPr>
              <w:t>小计（元）</w:t>
            </w:r>
          </w:p>
        </w:tc>
      </w:tr>
      <w:tr w14:paraId="0701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911" w:type="pct"/>
            <w:tcMar>
              <w:top w:w="74" w:type="dxa"/>
              <w:left w:w="142" w:type="dxa"/>
              <w:bottom w:w="74" w:type="dxa"/>
              <w:right w:w="142" w:type="dxa"/>
            </w:tcMar>
            <w:vAlign w:val="center"/>
          </w:tcPr>
          <w:p w14:paraId="1AC5D55C">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b w:val="0"/>
                <w:bCs/>
                <w:kern w:val="0"/>
                <w:sz w:val="24"/>
                <w:szCs w:val="24"/>
                <w:vertAlign w:val="baseline"/>
                <w:lang w:val="en-US" w:eastAsia="zh-CN" w:bidi="ar"/>
              </w:rPr>
            </w:pPr>
            <w:r>
              <w:rPr>
                <w:rFonts w:hint="eastAsia" w:ascii="宋体" w:hAnsi="宋体" w:eastAsia="宋体"/>
                <w:b w:val="0"/>
                <w:bCs/>
                <w:kern w:val="0"/>
                <w:sz w:val="24"/>
                <w:szCs w:val="24"/>
                <w:vertAlign w:val="baseline"/>
                <w:lang w:val="en-US" w:eastAsia="zh-CN" w:bidi="ar"/>
              </w:rPr>
              <w:t>新媒体宣发</w:t>
            </w:r>
          </w:p>
        </w:tc>
        <w:tc>
          <w:tcPr>
            <w:tcW w:w="676" w:type="pct"/>
            <w:tcMar>
              <w:top w:w="74" w:type="dxa"/>
              <w:left w:w="142" w:type="dxa"/>
              <w:bottom w:w="74" w:type="dxa"/>
              <w:right w:w="142" w:type="dxa"/>
            </w:tcMar>
            <w:vAlign w:val="center"/>
          </w:tcPr>
          <w:p w14:paraId="696B2D2E">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不少于6篇</w:t>
            </w:r>
          </w:p>
        </w:tc>
        <w:tc>
          <w:tcPr>
            <w:tcW w:w="2301" w:type="pct"/>
            <w:tcMar>
              <w:top w:w="74" w:type="dxa"/>
              <w:left w:w="142" w:type="dxa"/>
              <w:bottom w:w="74" w:type="dxa"/>
              <w:right w:w="142" w:type="dxa"/>
            </w:tcMar>
            <w:vAlign w:val="center"/>
          </w:tcPr>
          <w:p w14:paraId="3E0C6A92">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在省级及以上新闻媒体推送不少于6篇报道，福建电视台主要频道播出不少于</w:t>
            </w:r>
            <w:r>
              <w:rPr>
                <w:rFonts w:hint="eastAsia" w:ascii="宋体" w:hAnsi="宋体"/>
                <w:kern w:val="0"/>
                <w:sz w:val="24"/>
                <w:szCs w:val="24"/>
                <w:vertAlign w:val="baseline"/>
                <w:lang w:val="en-US" w:eastAsia="zh-CN" w:bidi="ar"/>
              </w:rPr>
              <w:t>1</w:t>
            </w:r>
            <w:r>
              <w:rPr>
                <w:rFonts w:hint="eastAsia" w:ascii="宋体" w:hAnsi="宋体" w:eastAsia="宋体"/>
                <w:kern w:val="0"/>
                <w:sz w:val="24"/>
                <w:szCs w:val="24"/>
                <w:vertAlign w:val="baseline"/>
                <w:lang w:val="en-US" w:eastAsia="zh-CN" w:bidi="ar"/>
              </w:rPr>
              <w:t>条</w:t>
            </w:r>
          </w:p>
        </w:tc>
        <w:tc>
          <w:tcPr>
            <w:tcW w:w="559" w:type="pct"/>
            <w:tcMar>
              <w:top w:w="74" w:type="dxa"/>
              <w:left w:w="142" w:type="dxa"/>
              <w:bottom w:w="74" w:type="dxa"/>
              <w:right w:w="142" w:type="dxa"/>
            </w:tcMar>
            <w:vAlign w:val="center"/>
          </w:tcPr>
          <w:p w14:paraId="172498D3">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kern w:val="0"/>
                <w:sz w:val="24"/>
                <w:szCs w:val="24"/>
                <w:vertAlign w:val="baseline"/>
                <w:lang w:val="en-US" w:eastAsia="zh-CN" w:bidi="ar"/>
              </w:rPr>
            </w:pPr>
          </w:p>
        </w:tc>
        <w:tc>
          <w:tcPr>
            <w:tcW w:w="552" w:type="pct"/>
            <w:tcMar>
              <w:top w:w="74" w:type="dxa"/>
              <w:left w:w="142" w:type="dxa"/>
              <w:bottom w:w="74" w:type="dxa"/>
              <w:right w:w="142" w:type="dxa"/>
            </w:tcMar>
            <w:vAlign w:val="center"/>
          </w:tcPr>
          <w:p w14:paraId="01408E33">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kern w:val="0"/>
                <w:sz w:val="24"/>
                <w:szCs w:val="24"/>
                <w:vertAlign w:val="baseline"/>
                <w:lang w:val="en-US" w:eastAsia="zh-CN" w:bidi="ar"/>
              </w:rPr>
            </w:pPr>
          </w:p>
        </w:tc>
      </w:tr>
      <w:tr w14:paraId="0AA0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911" w:type="pct"/>
            <w:tcMar>
              <w:top w:w="74" w:type="dxa"/>
              <w:left w:w="142" w:type="dxa"/>
              <w:bottom w:w="74" w:type="dxa"/>
              <w:right w:w="142" w:type="dxa"/>
            </w:tcMar>
            <w:vAlign w:val="center"/>
          </w:tcPr>
          <w:p w14:paraId="2A66FF91">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“福州高速执法”短视频摄制服务</w:t>
            </w:r>
          </w:p>
        </w:tc>
        <w:tc>
          <w:tcPr>
            <w:tcW w:w="676" w:type="pct"/>
            <w:tcMar>
              <w:top w:w="74" w:type="dxa"/>
              <w:left w:w="142" w:type="dxa"/>
              <w:bottom w:w="74" w:type="dxa"/>
              <w:right w:w="142" w:type="dxa"/>
            </w:tcMar>
            <w:vAlign w:val="center"/>
          </w:tcPr>
          <w:p w14:paraId="0ACCA67E">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30 条</w:t>
            </w:r>
          </w:p>
        </w:tc>
        <w:tc>
          <w:tcPr>
            <w:tcW w:w="2301" w:type="pct"/>
            <w:tcMar>
              <w:top w:w="74" w:type="dxa"/>
              <w:left w:w="142" w:type="dxa"/>
              <w:bottom w:w="74" w:type="dxa"/>
              <w:right w:w="142" w:type="dxa"/>
            </w:tcMar>
            <w:vAlign w:val="center"/>
          </w:tcPr>
          <w:p w14:paraId="222FDF84">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配置：编导、摄像、后期、运营等人员</w:t>
            </w:r>
          </w:p>
        </w:tc>
        <w:tc>
          <w:tcPr>
            <w:tcW w:w="559" w:type="pct"/>
            <w:tcMar>
              <w:top w:w="74" w:type="dxa"/>
              <w:left w:w="142" w:type="dxa"/>
              <w:bottom w:w="74" w:type="dxa"/>
              <w:right w:w="142" w:type="dxa"/>
            </w:tcMar>
            <w:vAlign w:val="center"/>
          </w:tcPr>
          <w:p w14:paraId="450FC689">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c>
          <w:tcPr>
            <w:tcW w:w="552" w:type="pct"/>
            <w:tcMar>
              <w:top w:w="74" w:type="dxa"/>
              <w:left w:w="142" w:type="dxa"/>
              <w:bottom w:w="74" w:type="dxa"/>
              <w:right w:w="142" w:type="dxa"/>
            </w:tcMar>
            <w:vAlign w:val="center"/>
          </w:tcPr>
          <w:p w14:paraId="6A5390B1">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r>
      <w:tr w14:paraId="31F5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911" w:type="pct"/>
            <w:tcMar>
              <w:top w:w="74" w:type="dxa"/>
              <w:left w:w="142" w:type="dxa"/>
              <w:bottom w:w="74" w:type="dxa"/>
              <w:right w:w="142" w:type="dxa"/>
            </w:tcMar>
            <w:vAlign w:val="center"/>
          </w:tcPr>
          <w:p w14:paraId="26554BFF">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重要节假日</w:t>
            </w:r>
            <w:r>
              <w:rPr>
                <w:rFonts w:hint="eastAsia" w:ascii="宋体" w:hAnsi="宋体"/>
                <w:b w:val="0"/>
                <w:bCs/>
                <w:color w:val="000000"/>
                <w:kern w:val="0"/>
                <w:sz w:val="24"/>
                <w:szCs w:val="24"/>
                <w:vertAlign w:val="baseline"/>
                <w:lang w:val="en-US" w:eastAsia="zh-CN" w:bidi="ar"/>
              </w:rPr>
              <w:t>或重要节点</w:t>
            </w:r>
            <w:r>
              <w:rPr>
                <w:rFonts w:hint="eastAsia" w:ascii="宋体" w:hAnsi="宋体" w:eastAsia="宋体"/>
                <w:b w:val="0"/>
                <w:bCs/>
                <w:color w:val="000000"/>
                <w:kern w:val="0"/>
                <w:sz w:val="24"/>
                <w:szCs w:val="24"/>
                <w:vertAlign w:val="baseline"/>
                <w:lang w:val="en-US" w:eastAsia="zh-CN" w:bidi="ar"/>
              </w:rPr>
              <w:t>海报制作</w:t>
            </w:r>
          </w:p>
        </w:tc>
        <w:tc>
          <w:tcPr>
            <w:tcW w:w="676" w:type="pct"/>
            <w:tcMar>
              <w:top w:w="74" w:type="dxa"/>
              <w:left w:w="142" w:type="dxa"/>
              <w:bottom w:w="74" w:type="dxa"/>
              <w:right w:w="142" w:type="dxa"/>
            </w:tcMar>
            <w:vAlign w:val="center"/>
          </w:tcPr>
          <w:p w14:paraId="733741EB">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6 张</w:t>
            </w:r>
          </w:p>
        </w:tc>
        <w:tc>
          <w:tcPr>
            <w:tcW w:w="2301" w:type="pct"/>
            <w:tcMar>
              <w:top w:w="74" w:type="dxa"/>
              <w:left w:w="142" w:type="dxa"/>
              <w:bottom w:w="74" w:type="dxa"/>
              <w:right w:w="142" w:type="dxa"/>
            </w:tcMar>
            <w:vAlign w:val="center"/>
          </w:tcPr>
          <w:p w14:paraId="4C064D09">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制作新媒体静态海报</w:t>
            </w: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6张</w:t>
            </w:r>
          </w:p>
        </w:tc>
        <w:tc>
          <w:tcPr>
            <w:tcW w:w="559" w:type="pct"/>
            <w:tcMar>
              <w:top w:w="74" w:type="dxa"/>
              <w:left w:w="142" w:type="dxa"/>
              <w:bottom w:w="74" w:type="dxa"/>
              <w:right w:w="142" w:type="dxa"/>
            </w:tcMar>
            <w:vAlign w:val="center"/>
          </w:tcPr>
          <w:p w14:paraId="446F7C2D">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c>
          <w:tcPr>
            <w:tcW w:w="552" w:type="pct"/>
            <w:tcMar>
              <w:top w:w="74" w:type="dxa"/>
              <w:left w:w="142" w:type="dxa"/>
              <w:bottom w:w="74" w:type="dxa"/>
              <w:right w:w="142" w:type="dxa"/>
            </w:tcMar>
            <w:vAlign w:val="center"/>
          </w:tcPr>
          <w:p w14:paraId="41BFA700">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r>
      <w:tr w14:paraId="4FA7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911" w:type="pct"/>
            <w:tcMar>
              <w:top w:w="74" w:type="dxa"/>
              <w:left w:w="142" w:type="dxa"/>
              <w:bottom w:w="74" w:type="dxa"/>
              <w:right w:w="142" w:type="dxa"/>
            </w:tcMar>
            <w:vAlign w:val="center"/>
          </w:tcPr>
          <w:p w14:paraId="3C0AA235">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针对执法一线人员进行新媒体业务培训</w:t>
            </w:r>
          </w:p>
        </w:tc>
        <w:tc>
          <w:tcPr>
            <w:tcW w:w="676" w:type="pct"/>
            <w:tcMar>
              <w:top w:w="74" w:type="dxa"/>
              <w:left w:w="142" w:type="dxa"/>
              <w:bottom w:w="74" w:type="dxa"/>
              <w:right w:w="142" w:type="dxa"/>
            </w:tcMar>
            <w:vAlign w:val="center"/>
          </w:tcPr>
          <w:p w14:paraId="48CC5CE8">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1 场</w:t>
            </w:r>
          </w:p>
        </w:tc>
        <w:tc>
          <w:tcPr>
            <w:tcW w:w="2301" w:type="pct"/>
            <w:tcMar>
              <w:top w:w="74" w:type="dxa"/>
              <w:left w:w="142" w:type="dxa"/>
              <w:bottom w:w="74" w:type="dxa"/>
              <w:right w:w="142" w:type="dxa"/>
            </w:tcMar>
            <w:vAlign w:val="center"/>
          </w:tcPr>
          <w:p w14:paraId="39DA18BD">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提供</w:t>
            </w:r>
            <w:r>
              <w:rPr>
                <w:rFonts w:hint="eastAsia" w:ascii="宋体" w:hAnsi="宋体" w:eastAsia="宋体"/>
                <w:kern w:val="0"/>
                <w:sz w:val="24"/>
                <w:szCs w:val="24"/>
                <w:vertAlign w:val="baseline"/>
                <w:lang w:val="en-US" w:eastAsia="zh-CN" w:bidi="ar"/>
              </w:rPr>
              <w:t>不少于</w:t>
            </w:r>
            <w:r>
              <w:rPr>
                <w:rFonts w:hint="eastAsia" w:ascii="宋体" w:hAnsi="宋体" w:eastAsia="宋体"/>
                <w:color w:val="000000"/>
                <w:kern w:val="0"/>
                <w:sz w:val="24"/>
                <w:szCs w:val="24"/>
                <w:vertAlign w:val="baseline"/>
                <w:lang w:val="en-US" w:eastAsia="zh-CN" w:bidi="ar"/>
              </w:rPr>
              <w:t>1</w:t>
            </w:r>
            <w:r>
              <w:rPr>
                <w:rFonts w:hint="eastAsia" w:ascii="宋体" w:hAnsi="宋体"/>
                <w:color w:val="000000"/>
                <w:kern w:val="0"/>
                <w:sz w:val="24"/>
                <w:szCs w:val="24"/>
                <w:vertAlign w:val="baseline"/>
                <w:lang w:val="en-US" w:eastAsia="zh-CN" w:bidi="ar"/>
              </w:rPr>
              <w:t>场</w:t>
            </w:r>
            <w:r>
              <w:rPr>
                <w:rFonts w:hint="eastAsia" w:ascii="宋体" w:hAnsi="宋体" w:eastAsia="宋体"/>
                <w:color w:val="000000"/>
                <w:kern w:val="0"/>
                <w:sz w:val="24"/>
                <w:szCs w:val="24"/>
                <w:vertAlign w:val="baseline"/>
                <w:lang w:val="en-US" w:eastAsia="zh-CN" w:bidi="ar"/>
              </w:rPr>
              <w:t>通讯员培训，培训老师为副高</w:t>
            </w:r>
            <w:r>
              <w:rPr>
                <w:rFonts w:hint="eastAsia" w:ascii="宋体" w:hAnsi="宋体"/>
                <w:color w:val="000000"/>
                <w:kern w:val="0"/>
                <w:sz w:val="24"/>
                <w:szCs w:val="24"/>
                <w:vertAlign w:val="baseline"/>
                <w:lang w:val="en-US" w:eastAsia="zh-CN" w:bidi="ar"/>
              </w:rPr>
              <w:t>及</w:t>
            </w:r>
            <w:r>
              <w:rPr>
                <w:rFonts w:hint="eastAsia" w:ascii="宋体" w:hAnsi="宋体" w:eastAsia="宋体"/>
                <w:color w:val="000000"/>
                <w:kern w:val="0"/>
                <w:sz w:val="24"/>
                <w:szCs w:val="24"/>
                <w:vertAlign w:val="baseline"/>
                <w:lang w:val="en-US" w:eastAsia="zh-CN" w:bidi="ar"/>
              </w:rPr>
              <w:t>以上职称，2小时以上课程</w:t>
            </w:r>
            <w:r>
              <w:rPr>
                <w:rFonts w:hint="eastAsia" w:ascii="宋体" w:hAnsi="宋体"/>
                <w:color w:val="000000"/>
                <w:kern w:val="0"/>
                <w:sz w:val="24"/>
                <w:szCs w:val="24"/>
                <w:vertAlign w:val="baseline"/>
                <w:lang w:val="en-US" w:eastAsia="zh-CN" w:bidi="ar"/>
              </w:rPr>
              <w:t>，培训</w:t>
            </w:r>
            <w:r>
              <w:rPr>
                <w:rFonts w:hint="eastAsia" w:ascii="宋体" w:hAnsi="宋体" w:eastAsia="宋体"/>
                <w:color w:val="000000"/>
                <w:kern w:val="0"/>
                <w:sz w:val="24"/>
                <w:szCs w:val="24"/>
                <w:vertAlign w:val="baseline"/>
                <w:lang w:val="en-US" w:eastAsia="zh-CN" w:bidi="ar"/>
              </w:rPr>
              <w:t>内容涵盖：短视频拍摄、制作等</w:t>
            </w:r>
          </w:p>
        </w:tc>
        <w:tc>
          <w:tcPr>
            <w:tcW w:w="559" w:type="pct"/>
            <w:tcMar>
              <w:top w:w="74" w:type="dxa"/>
              <w:left w:w="142" w:type="dxa"/>
              <w:bottom w:w="74" w:type="dxa"/>
              <w:right w:w="142" w:type="dxa"/>
            </w:tcMar>
            <w:vAlign w:val="center"/>
          </w:tcPr>
          <w:p w14:paraId="0D8E70E4">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c>
          <w:tcPr>
            <w:tcW w:w="552" w:type="pct"/>
            <w:tcMar>
              <w:top w:w="74" w:type="dxa"/>
              <w:left w:w="142" w:type="dxa"/>
              <w:bottom w:w="74" w:type="dxa"/>
              <w:right w:w="142" w:type="dxa"/>
            </w:tcMar>
            <w:vAlign w:val="center"/>
          </w:tcPr>
          <w:p w14:paraId="7CDBF045">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r>
      <w:tr w14:paraId="4EFC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911" w:type="pct"/>
            <w:tcMar>
              <w:top w:w="74" w:type="dxa"/>
              <w:left w:w="142" w:type="dxa"/>
              <w:bottom w:w="74" w:type="dxa"/>
              <w:right w:w="142" w:type="dxa"/>
            </w:tcMar>
            <w:vAlign w:val="center"/>
          </w:tcPr>
          <w:p w14:paraId="6E1297C1">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b w:val="0"/>
                <w:bCs/>
                <w:color w:val="000000"/>
                <w:kern w:val="0"/>
                <w:sz w:val="24"/>
                <w:szCs w:val="24"/>
                <w:vertAlign w:val="baseline"/>
                <w:lang w:val="en-US" w:eastAsia="zh-CN" w:bidi="ar"/>
              </w:rPr>
            </w:pPr>
            <w:r>
              <w:rPr>
                <w:rFonts w:hint="eastAsia" w:ascii="宋体" w:hAnsi="宋体" w:eastAsia="宋体"/>
                <w:b w:val="0"/>
                <w:bCs/>
                <w:color w:val="000000"/>
                <w:kern w:val="0"/>
                <w:sz w:val="24"/>
                <w:szCs w:val="24"/>
                <w:vertAlign w:val="baseline"/>
                <w:lang w:val="en-US" w:eastAsia="zh-CN" w:bidi="ar"/>
              </w:rPr>
              <w:t>舆情监测</w:t>
            </w:r>
          </w:p>
        </w:tc>
        <w:tc>
          <w:tcPr>
            <w:tcW w:w="676" w:type="pct"/>
            <w:tcMar>
              <w:top w:w="74" w:type="dxa"/>
              <w:left w:w="142" w:type="dxa"/>
              <w:bottom w:w="74" w:type="dxa"/>
              <w:right w:w="142" w:type="dxa"/>
            </w:tcMar>
            <w:vAlign w:val="center"/>
          </w:tcPr>
          <w:p w14:paraId="235D71DD">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kern w:val="0"/>
                <w:sz w:val="24"/>
                <w:szCs w:val="24"/>
                <w:vertAlign w:val="baseline"/>
                <w:lang w:val="en-US" w:eastAsia="zh-CN" w:bidi="ar"/>
              </w:rPr>
            </w:pPr>
            <w:r>
              <w:rPr>
                <w:rFonts w:hint="eastAsia" w:ascii="宋体" w:hAnsi="宋体"/>
                <w:kern w:val="0"/>
                <w:sz w:val="24"/>
                <w:szCs w:val="24"/>
                <w:vertAlign w:val="baseline"/>
                <w:lang w:val="en-US" w:eastAsia="zh-CN" w:bidi="ar"/>
              </w:rPr>
              <w:t>1项</w:t>
            </w:r>
          </w:p>
        </w:tc>
        <w:tc>
          <w:tcPr>
            <w:tcW w:w="2301" w:type="pct"/>
            <w:tcMar>
              <w:top w:w="74" w:type="dxa"/>
              <w:left w:w="142" w:type="dxa"/>
              <w:bottom w:w="74" w:type="dxa"/>
              <w:right w:w="142" w:type="dxa"/>
            </w:tcMar>
            <w:vAlign w:val="center"/>
          </w:tcPr>
          <w:p w14:paraId="4412DA6C">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leftChars="0" w:right="0" w:rightChars="0"/>
              <w:jc w:val="center"/>
              <w:textAlignment w:val="auto"/>
              <w:rPr>
                <w:rFonts w:hint="eastAsia" w:ascii="宋体" w:hAnsi="宋体" w:eastAsia="宋体"/>
                <w:color w:val="000000"/>
                <w:kern w:val="0"/>
                <w:sz w:val="24"/>
                <w:szCs w:val="24"/>
                <w:vertAlign w:val="baseline"/>
                <w:lang w:val="en-US" w:eastAsia="zh-CN" w:bidi="ar"/>
              </w:rPr>
            </w:pPr>
            <w:r>
              <w:rPr>
                <w:rFonts w:hint="eastAsia" w:ascii="宋体" w:hAnsi="宋体" w:eastAsia="宋体"/>
                <w:color w:val="000000"/>
                <w:kern w:val="0"/>
                <w:sz w:val="24"/>
                <w:szCs w:val="24"/>
                <w:vertAlign w:val="baseline"/>
                <w:lang w:val="en-US" w:eastAsia="zh-CN" w:bidi="ar"/>
              </w:rPr>
              <w:t>配合做好舆情监测预判和处置应对，遇互联网突发事件提出可行性处置和引导建议</w:t>
            </w:r>
          </w:p>
        </w:tc>
        <w:tc>
          <w:tcPr>
            <w:tcW w:w="559" w:type="pct"/>
            <w:tcMar>
              <w:top w:w="74" w:type="dxa"/>
              <w:left w:w="142" w:type="dxa"/>
              <w:bottom w:w="74" w:type="dxa"/>
              <w:right w:w="142" w:type="dxa"/>
            </w:tcMar>
            <w:vAlign w:val="center"/>
          </w:tcPr>
          <w:p w14:paraId="7F686C70">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c>
          <w:tcPr>
            <w:tcW w:w="552" w:type="pct"/>
            <w:tcMar>
              <w:top w:w="74" w:type="dxa"/>
              <w:left w:w="142" w:type="dxa"/>
              <w:bottom w:w="74" w:type="dxa"/>
              <w:right w:w="142" w:type="dxa"/>
            </w:tcMar>
            <w:vAlign w:val="center"/>
          </w:tcPr>
          <w:p w14:paraId="34B5143F">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r>
      <w:tr w14:paraId="012E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4" w:type="dxa"/>
            <w:left w:w="142" w:type="dxa"/>
            <w:bottom w:w="74" w:type="dxa"/>
            <w:right w:w="142" w:type="dxa"/>
          </w:tblCellMar>
        </w:tblPrEx>
        <w:trPr>
          <w:trHeight w:val="397" w:hRule="atLeast"/>
        </w:trPr>
        <w:tc>
          <w:tcPr>
            <w:tcW w:w="4447" w:type="pct"/>
            <w:gridSpan w:val="4"/>
            <w:tcMar>
              <w:top w:w="74" w:type="dxa"/>
              <w:left w:w="142" w:type="dxa"/>
              <w:bottom w:w="74" w:type="dxa"/>
              <w:right w:w="142" w:type="dxa"/>
            </w:tcMar>
            <w:vAlign w:val="center"/>
          </w:tcPr>
          <w:p w14:paraId="580F01F3">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default" w:ascii="宋体" w:hAnsi="宋体" w:eastAsia="宋体"/>
                <w:color w:val="000000"/>
                <w:kern w:val="0"/>
                <w:sz w:val="24"/>
                <w:szCs w:val="24"/>
                <w:vertAlign w:val="baseline"/>
                <w:lang w:val="en-US" w:eastAsia="zh-CN" w:bidi="ar"/>
              </w:rPr>
            </w:pPr>
            <w:r>
              <w:rPr>
                <w:rFonts w:hint="eastAsia" w:ascii="宋体" w:hAnsi="宋体"/>
                <w:b/>
                <w:bCs w:val="0"/>
                <w:kern w:val="0"/>
                <w:sz w:val="24"/>
                <w:szCs w:val="24"/>
                <w:vertAlign w:val="baseline"/>
                <w:lang w:val="en-US" w:eastAsia="zh-CN" w:bidi="ar"/>
              </w:rPr>
              <w:t>合计（元）</w:t>
            </w:r>
          </w:p>
        </w:tc>
        <w:tc>
          <w:tcPr>
            <w:tcW w:w="552" w:type="pct"/>
            <w:tcMar>
              <w:top w:w="74" w:type="dxa"/>
              <w:left w:w="142" w:type="dxa"/>
              <w:bottom w:w="74" w:type="dxa"/>
              <w:right w:w="142" w:type="dxa"/>
            </w:tcMar>
            <w:vAlign w:val="center"/>
          </w:tcPr>
          <w:p w14:paraId="0A17F1D0">
            <w:pPr>
              <w:pStyle w:val="65"/>
              <w:keepNext w:val="0"/>
              <w:keepLines w:val="0"/>
              <w:pageBreakBefore w:val="0"/>
              <w:widowControl/>
              <w:suppressLineNumbers w:val="0"/>
              <w:kinsoku w:val="0"/>
              <w:wordWrap/>
              <w:overflowPunct w:val="0"/>
              <w:topLinePunct w:val="0"/>
              <w:autoSpaceDE/>
              <w:autoSpaceDN/>
              <w:bidi w:val="0"/>
              <w:adjustRightInd/>
              <w:spacing w:beforeAutospacing="0" w:afterAutospacing="0" w:line="300" w:lineRule="auto"/>
              <w:ind w:left="0" w:right="0"/>
              <w:jc w:val="center"/>
              <w:textAlignment w:val="auto"/>
              <w:rPr>
                <w:rFonts w:hint="eastAsia" w:ascii="宋体" w:hAnsi="宋体" w:eastAsia="宋体"/>
                <w:color w:val="000000"/>
                <w:kern w:val="0"/>
                <w:sz w:val="24"/>
                <w:szCs w:val="24"/>
                <w:vertAlign w:val="baseline"/>
                <w:lang w:val="en-US" w:eastAsia="zh-CN" w:bidi="ar"/>
              </w:rPr>
            </w:pPr>
          </w:p>
        </w:tc>
      </w:tr>
    </w:tbl>
    <w:p w14:paraId="1F1906B6">
      <w:pPr>
        <w:snapToGrid w:val="0"/>
        <w:spacing w:line="300" w:lineRule="auto"/>
        <w:rPr>
          <w:rFonts w:hint="eastAsia" w:ascii="宋体" w:hAnsi="宋体"/>
          <w:b/>
          <w:sz w:val="24"/>
          <w:szCs w:val="24"/>
        </w:rPr>
      </w:pPr>
    </w:p>
    <w:p w14:paraId="6C405DB2">
      <w:pPr>
        <w:snapToGrid w:val="0"/>
        <w:spacing w:line="300" w:lineRule="auto"/>
        <w:rPr>
          <w:rFonts w:hint="eastAsia" w:ascii="宋体" w:hAnsi="宋体"/>
          <w:b/>
          <w:sz w:val="24"/>
          <w:szCs w:val="24"/>
        </w:rPr>
      </w:pPr>
    </w:p>
    <w:p w14:paraId="488606E1">
      <w:pPr>
        <w:snapToGrid w:val="0"/>
        <w:spacing w:line="300" w:lineRule="auto"/>
        <w:rPr>
          <w:rFonts w:hint="eastAsia" w:ascii="宋体" w:hAnsi="宋体"/>
          <w:b/>
          <w:sz w:val="24"/>
          <w:szCs w:val="24"/>
        </w:rPr>
      </w:pPr>
      <w:r>
        <w:rPr>
          <w:rFonts w:hint="eastAsia" w:ascii="宋体" w:hAnsi="宋体"/>
          <w:b/>
          <w:sz w:val="24"/>
          <w:szCs w:val="24"/>
        </w:rPr>
        <w:t>本表无需装入首次响应文件，在磋商后单独密封提交。</w:t>
      </w:r>
    </w:p>
    <w:p w14:paraId="675B8CCA">
      <w:pPr>
        <w:snapToGrid w:val="0"/>
        <w:spacing w:line="300" w:lineRule="auto"/>
        <w:rPr>
          <w:rFonts w:hint="eastAsia" w:ascii="宋体" w:hAnsi="宋体"/>
          <w:sz w:val="24"/>
          <w:szCs w:val="24"/>
        </w:rPr>
      </w:pPr>
    </w:p>
    <w:p w14:paraId="300151B4">
      <w:pPr>
        <w:snapToGrid w:val="0"/>
        <w:spacing w:line="300" w:lineRule="auto"/>
        <w:rPr>
          <w:rFonts w:hint="eastAsia" w:ascii="宋体" w:hAnsi="宋体"/>
          <w:sz w:val="24"/>
          <w:szCs w:val="24"/>
        </w:rPr>
      </w:pPr>
      <w:r>
        <w:rPr>
          <w:rFonts w:hint="eastAsia" w:ascii="宋体" w:hAnsi="宋体"/>
          <w:sz w:val="24"/>
          <w:szCs w:val="24"/>
        </w:rPr>
        <w:t>供应商全称（加盖公章）：</w:t>
      </w:r>
      <w:r>
        <w:rPr>
          <w:rFonts w:hint="eastAsia" w:ascii="宋体" w:hAnsi="宋体"/>
          <w:sz w:val="24"/>
          <w:szCs w:val="24"/>
          <w:u w:val="single"/>
        </w:rPr>
        <w:t xml:space="preserve">                 </w:t>
      </w:r>
    </w:p>
    <w:p w14:paraId="263DE8D2">
      <w:pPr>
        <w:snapToGrid w:val="0"/>
        <w:spacing w:line="300" w:lineRule="auto"/>
        <w:rPr>
          <w:rFonts w:hint="eastAsia" w:ascii="宋体" w:hAnsi="宋体"/>
          <w:sz w:val="24"/>
          <w:szCs w:val="24"/>
        </w:rPr>
      </w:pPr>
      <w:r>
        <w:rPr>
          <w:rFonts w:hint="eastAsia" w:ascii="宋体" w:hAnsi="宋体"/>
          <w:sz w:val="24"/>
          <w:szCs w:val="24"/>
        </w:rPr>
        <w:t>报价代表签署：</w:t>
      </w:r>
      <w:r>
        <w:rPr>
          <w:rFonts w:hint="eastAsia" w:ascii="宋体" w:hAnsi="宋体"/>
          <w:sz w:val="24"/>
          <w:szCs w:val="24"/>
          <w:u w:val="single"/>
        </w:rPr>
        <w:t xml:space="preserve">                </w:t>
      </w:r>
    </w:p>
    <w:p w14:paraId="56B54854">
      <w:pPr>
        <w:snapToGrid w:val="0"/>
        <w:spacing w:line="300" w:lineRule="auto"/>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u w:val="single"/>
        </w:rPr>
        <w:t xml:space="preserve">        </w:t>
      </w:r>
      <w:r>
        <w:rPr>
          <w:rFonts w:hint="eastAsia" w:ascii="宋体" w:hAnsi="宋体"/>
          <w:sz w:val="24"/>
          <w:szCs w:val="24"/>
          <w:u w:val="single"/>
        </w:rPr>
        <w:t xml:space="preserve">  </w:t>
      </w:r>
    </w:p>
    <w:p w14:paraId="61A32EBB">
      <w:pPr>
        <w:snapToGrid w:val="0"/>
        <w:spacing w:line="300" w:lineRule="auto"/>
        <w:rPr>
          <w:rFonts w:hint="eastAsia" w:ascii="宋体" w:hAnsi="宋体"/>
          <w:sz w:val="24"/>
          <w:szCs w:val="24"/>
          <w:u w:val="single"/>
        </w:rPr>
      </w:pPr>
    </w:p>
    <w:p w14:paraId="0AD46B5F">
      <w:pPr>
        <w:snapToGrid w:val="0"/>
        <w:spacing w:line="300" w:lineRule="auto"/>
        <w:jc w:val="center"/>
        <w:rPr>
          <w:rStyle w:val="74"/>
          <w:rFonts w:hint="eastAsia" w:ascii="宋体" w:hAnsi="宋体"/>
          <w:sz w:val="21"/>
          <w:szCs w:val="21"/>
        </w:rPr>
      </w:pPr>
      <w:r>
        <w:rPr>
          <w:rStyle w:val="74"/>
          <w:rFonts w:hint="eastAsia" w:ascii="宋体" w:hAnsi="宋体"/>
          <w:sz w:val="21"/>
          <w:szCs w:val="21"/>
        </w:rPr>
        <w:br w:type="page"/>
      </w:r>
      <w:r>
        <w:rPr>
          <w:rFonts w:hint="eastAsia" w:ascii="宋体" w:hAnsi="宋体"/>
          <w:b/>
          <w:sz w:val="28"/>
        </w:rPr>
        <w:t>报价书</w:t>
      </w:r>
    </w:p>
    <w:p w14:paraId="798DB7C2">
      <w:pPr>
        <w:snapToGrid w:val="0"/>
        <w:spacing w:line="300" w:lineRule="auto"/>
        <w:rPr>
          <w:rFonts w:hint="eastAsia" w:ascii="宋体" w:hAnsi="宋体"/>
          <w:sz w:val="24"/>
        </w:rPr>
      </w:pPr>
    </w:p>
    <w:p w14:paraId="0D38D8A5">
      <w:pPr>
        <w:snapToGrid w:val="0"/>
        <w:spacing w:line="300" w:lineRule="auto"/>
        <w:rPr>
          <w:rFonts w:hint="eastAsia" w:ascii="宋体" w:hAnsi="宋体"/>
          <w:sz w:val="24"/>
        </w:rPr>
      </w:pPr>
      <w:r>
        <w:rPr>
          <w:rFonts w:hint="eastAsia" w:ascii="宋体" w:hAnsi="宋体"/>
          <w:sz w:val="24"/>
        </w:rPr>
        <w:t>致：</w:t>
      </w:r>
      <w:r>
        <w:rPr>
          <w:rFonts w:hint="eastAsia" w:ascii="宋体" w:hAnsi="宋体"/>
          <w:sz w:val="24"/>
          <w:u w:val="single"/>
        </w:rPr>
        <w:t>福建中实招标有限公司</w:t>
      </w:r>
    </w:p>
    <w:p w14:paraId="4BB7F526">
      <w:pPr>
        <w:snapToGrid w:val="0"/>
        <w:spacing w:line="300" w:lineRule="auto"/>
        <w:ind w:firstLine="480"/>
        <w:rPr>
          <w:rFonts w:hint="eastAsia" w:ascii="宋体" w:hAnsi="宋体"/>
          <w:sz w:val="24"/>
        </w:rPr>
      </w:pPr>
      <w:r>
        <w:rPr>
          <w:rFonts w:hint="eastAsia" w:ascii="宋体" w:hAnsi="宋体"/>
          <w:sz w:val="24"/>
        </w:rPr>
        <w:t xml:space="preserve">根据贵方为 </w:t>
      </w:r>
      <w:r>
        <w:rPr>
          <w:rFonts w:hint="eastAsia" w:ascii="宋体" w:hAnsi="宋体"/>
          <w:sz w:val="24"/>
          <w:u w:val="single"/>
        </w:rPr>
        <w:t xml:space="preserve"> （项目名称）</w:t>
      </w:r>
      <w:r>
        <w:rPr>
          <w:rFonts w:hint="eastAsia" w:ascii="宋体" w:hAnsi="宋体"/>
          <w:sz w:val="24"/>
        </w:rPr>
        <w:t xml:space="preserve">的磋商邀请（项目编号）: </w:t>
      </w:r>
      <w:r>
        <w:rPr>
          <w:rFonts w:hint="eastAsia" w:ascii="宋体" w:hAnsi="宋体"/>
          <w:sz w:val="24"/>
          <w:u w:val="single"/>
        </w:rPr>
        <w:t xml:space="preserve">        </w:t>
      </w:r>
      <w:r>
        <w:rPr>
          <w:rFonts w:hint="eastAsia" w:ascii="宋体" w:hAnsi="宋体"/>
          <w:sz w:val="24"/>
        </w:rPr>
        <w:t>，本签署代表</w:t>
      </w:r>
      <w:r>
        <w:rPr>
          <w:rFonts w:hint="eastAsia" w:ascii="宋体" w:hAnsi="宋体"/>
          <w:sz w:val="24"/>
          <w:u w:val="single"/>
        </w:rPr>
        <w:t>（全名、职务）</w:t>
      </w:r>
      <w:r>
        <w:rPr>
          <w:rFonts w:hint="eastAsia" w:ascii="宋体" w:hAnsi="宋体"/>
          <w:sz w:val="24"/>
        </w:rPr>
        <w:t>被正式授权并代表供应商</w:t>
      </w:r>
      <w:r>
        <w:rPr>
          <w:rFonts w:hint="eastAsia" w:ascii="宋体" w:hAnsi="宋体"/>
          <w:sz w:val="24"/>
          <w:u w:val="single"/>
        </w:rPr>
        <w:t>（供应商全称）</w:t>
      </w:r>
      <w:r>
        <w:rPr>
          <w:rFonts w:hint="eastAsia" w:ascii="宋体" w:hAnsi="宋体"/>
          <w:sz w:val="24"/>
        </w:rPr>
        <w:t>提交下述文件正本一份和副本</w:t>
      </w:r>
      <w:r>
        <w:rPr>
          <w:rFonts w:hint="eastAsia" w:ascii="宋体" w:hAnsi="宋体"/>
          <w:sz w:val="24"/>
          <w:u w:val="single"/>
        </w:rPr>
        <w:t xml:space="preserve">    </w:t>
      </w:r>
      <w:r>
        <w:rPr>
          <w:rFonts w:hint="eastAsia" w:ascii="宋体" w:hAnsi="宋体"/>
          <w:sz w:val="24"/>
        </w:rPr>
        <w:t>份。</w:t>
      </w:r>
    </w:p>
    <w:p w14:paraId="0F45EBFC">
      <w:pPr>
        <w:numPr>
          <w:ilvl w:val="0"/>
          <w:numId w:val="23"/>
        </w:numPr>
        <w:tabs>
          <w:tab w:val="clear" w:pos="0"/>
        </w:tabs>
        <w:snapToGrid w:val="0"/>
        <w:spacing w:line="300" w:lineRule="auto"/>
        <w:rPr>
          <w:rFonts w:hint="eastAsia" w:ascii="宋体" w:hAnsi="宋体"/>
          <w:sz w:val="24"/>
        </w:rPr>
      </w:pPr>
      <w:r>
        <w:rPr>
          <w:rFonts w:hint="eastAsia" w:ascii="宋体" w:hAnsi="宋体"/>
          <w:sz w:val="24"/>
        </w:rPr>
        <w:t>报价一览表</w:t>
      </w:r>
    </w:p>
    <w:p w14:paraId="3A102F66">
      <w:pPr>
        <w:numPr>
          <w:ilvl w:val="0"/>
          <w:numId w:val="23"/>
        </w:numPr>
        <w:tabs>
          <w:tab w:val="clear" w:pos="0"/>
        </w:tabs>
        <w:snapToGrid w:val="0"/>
        <w:spacing w:line="300" w:lineRule="auto"/>
        <w:rPr>
          <w:rFonts w:hint="eastAsia" w:ascii="宋体" w:hAnsi="宋体"/>
          <w:sz w:val="24"/>
        </w:rPr>
      </w:pPr>
      <w:r>
        <w:rPr>
          <w:rFonts w:hint="eastAsia" w:ascii="宋体" w:hAnsi="宋体"/>
          <w:sz w:val="24"/>
        </w:rPr>
        <w:t>报价书</w:t>
      </w:r>
    </w:p>
    <w:p w14:paraId="76C71321">
      <w:pPr>
        <w:numPr>
          <w:ilvl w:val="0"/>
          <w:numId w:val="23"/>
        </w:numPr>
        <w:tabs>
          <w:tab w:val="clear" w:pos="0"/>
        </w:tabs>
        <w:snapToGrid w:val="0"/>
        <w:spacing w:line="300" w:lineRule="auto"/>
        <w:rPr>
          <w:rFonts w:hint="eastAsia" w:ascii="宋体" w:hAnsi="宋体"/>
          <w:sz w:val="24"/>
        </w:rPr>
      </w:pPr>
      <w:r>
        <w:rPr>
          <w:rFonts w:hint="eastAsia" w:ascii="宋体" w:hAnsi="宋体"/>
          <w:sz w:val="24"/>
        </w:rPr>
        <w:t>技术商务评审项响应表</w:t>
      </w:r>
    </w:p>
    <w:p w14:paraId="187BB125">
      <w:pPr>
        <w:numPr>
          <w:ilvl w:val="0"/>
          <w:numId w:val="23"/>
        </w:numPr>
        <w:tabs>
          <w:tab w:val="clear" w:pos="0"/>
        </w:tabs>
        <w:snapToGrid w:val="0"/>
        <w:spacing w:line="300" w:lineRule="auto"/>
        <w:rPr>
          <w:rFonts w:hint="eastAsia" w:ascii="宋体" w:hAnsi="宋体"/>
          <w:sz w:val="24"/>
          <w:szCs w:val="24"/>
        </w:rPr>
      </w:pPr>
      <w:r>
        <w:rPr>
          <w:rFonts w:hint="eastAsia" w:ascii="宋体" w:hAnsi="宋体"/>
          <w:sz w:val="24"/>
          <w:szCs w:val="24"/>
        </w:rPr>
        <w:t>商务偏离表</w:t>
      </w:r>
    </w:p>
    <w:p w14:paraId="1F1646B0">
      <w:pPr>
        <w:numPr>
          <w:ilvl w:val="0"/>
          <w:numId w:val="23"/>
        </w:numPr>
        <w:tabs>
          <w:tab w:val="clear" w:pos="0"/>
        </w:tabs>
        <w:snapToGrid w:val="0"/>
        <w:spacing w:line="300" w:lineRule="auto"/>
        <w:rPr>
          <w:rFonts w:hint="eastAsia" w:ascii="宋体" w:hAnsi="宋体"/>
          <w:sz w:val="24"/>
        </w:rPr>
      </w:pPr>
      <w:r>
        <w:rPr>
          <w:rFonts w:hint="eastAsia" w:ascii="宋体" w:hAnsi="宋体"/>
          <w:sz w:val="24"/>
        </w:rPr>
        <w:t>法定代表人（或负责人）授权书</w:t>
      </w:r>
    </w:p>
    <w:p w14:paraId="6913091E">
      <w:pPr>
        <w:numPr>
          <w:ilvl w:val="0"/>
          <w:numId w:val="23"/>
        </w:numPr>
        <w:tabs>
          <w:tab w:val="clear" w:pos="0"/>
        </w:tabs>
        <w:snapToGrid w:val="0"/>
        <w:spacing w:line="300" w:lineRule="auto"/>
        <w:rPr>
          <w:rFonts w:hint="eastAsia" w:ascii="宋体" w:hAnsi="宋体"/>
          <w:sz w:val="24"/>
        </w:rPr>
      </w:pPr>
      <w:r>
        <w:rPr>
          <w:rFonts w:hint="eastAsia" w:ascii="宋体" w:hAnsi="宋体"/>
          <w:sz w:val="24"/>
        </w:rPr>
        <w:t>供应商资格证明文件</w:t>
      </w:r>
    </w:p>
    <w:p w14:paraId="7A5CB0D2">
      <w:pPr>
        <w:numPr>
          <w:ilvl w:val="0"/>
          <w:numId w:val="23"/>
        </w:numPr>
        <w:tabs>
          <w:tab w:val="clear" w:pos="0"/>
        </w:tabs>
        <w:snapToGrid w:val="0"/>
        <w:spacing w:line="300" w:lineRule="auto"/>
        <w:rPr>
          <w:rFonts w:hint="eastAsia" w:ascii="宋体" w:hAnsi="宋体"/>
          <w:sz w:val="24"/>
          <w:szCs w:val="24"/>
        </w:rPr>
      </w:pPr>
      <w:r>
        <w:rPr>
          <w:rFonts w:hint="eastAsia" w:ascii="宋体" w:hAnsi="宋体"/>
          <w:sz w:val="24"/>
          <w:szCs w:val="24"/>
        </w:rPr>
        <w:t>磋商保证金提交说明函</w:t>
      </w:r>
    </w:p>
    <w:p w14:paraId="4902D635">
      <w:pPr>
        <w:numPr>
          <w:ilvl w:val="0"/>
          <w:numId w:val="23"/>
        </w:numPr>
        <w:tabs>
          <w:tab w:val="clear" w:pos="0"/>
        </w:tabs>
        <w:snapToGrid w:val="0"/>
        <w:spacing w:line="300" w:lineRule="auto"/>
        <w:rPr>
          <w:rFonts w:hint="eastAsia" w:ascii="宋体" w:hAnsi="宋体"/>
          <w:sz w:val="24"/>
        </w:rPr>
      </w:pPr>
      <w:r>
        <w:rPr>
          <w:rFonts w:hint="eastAsia" w:ascii="宋体" w:hAnsi="宋体"/>
          <w:sz w:val="24"/>
        </w:rPr>
        <w:t>代理服务费承诺书</w:t>
      </w:r>
    </w:p>
    <w:p w14:paraId="29021272">
      <w:pPr>
        <w:numPr>
          <w:ilvl w:val="0"/>
          <w:numId w:val="23"/>
        </w:numPr>
        <w:tabs>
          <w:tab w:val="clear" w:pos="0"/>
        </w:tabs>
        <w:snapToGrid w:val="0"/>
        <w:spacing w:line="300" w:lineRule="auto"/>
        <w:rPr>
          <w:rFonts w:hint="eastAsia" w:ascii="宋体" w:hAnsi="宋体"/>
          <w:sz w:val="24"/>
        </w:rPr>
      </w:pPr>
      <w:r>
        <w:rPr>
          <w:rFonts w:hint="eastAsia" w:ascii="宋体" w:hAnsi="宋体"/>
          <w:sz w:val="24"/>
        </w:rPr>
        <w:t>竞争性磋商文件和法律法规要求提交的其他文件</w:t>
      </w:r>
    </w:p>
    <w:p w14:paraId="5C76309A">
      <w:pPr>
        <w:numPr>
          <w:ilvl w:val="0"/>
          <w:numId w:val="23"/>
        </w:numPr>
        <w:tabs>
          <w:tab w:val="clear" w:pos="0"/>
        </w:tabs>
        <w:snapToGrid w:val="0"/>
        <w:spacing w:line="300" w:lineRule="auto"/>
        <w:rPr>
          <w:rFonts w:hint="eastAsia" w:ascii="宋体" w:hAnsi="宋体"/>
          <w:sz w:val="24"/>
        </w:rPr>
      </w:pPr>
      <w:r>
        <w:rPr>
          <w:rFonts w:hint="eastAsia" w:ascii="宋体" w:hAnsi="宋体"/>
          <w:sz w:val="24"/>
        </w:rPr>
        <w:t>以</w:t>
      </w:r>
      <w:r>
        <w:rPr>
          <w:rFonts w:hint="eastAsia" w:ascii="宋体" w:hAnsi="宋体"/>
          <w:sz w:val="24"/>
          <w:u w:val="single"/>
        </w:rPr>
        <w:t xml:space="preserve">       </w:t>
      </w:r>
      <w:r>
        <w:rPr>
          <w:rFonts w:hint="eastAsia" w:ascii="宋体" w:hAnsi="宋体"/>
          <w:sz w:val="24"/>
        </w:rPr>
        <w:t>方式提供的金额为人民币</w:t>
      </w:r>
      <w:r>
        <w:rPr>
          <w:rFonts w:hint="eastAsia" w:ascii="宋体" w:hAnsi="宋体"/>
          <w:sz w:val="24"/>
          <w:u w:val="single"/>
        </w:rPr>
        <w:t xml:space="preserve">       </w:t>
      </w:r>
      <w:r>
        <w:rPr>
          <w:rFonts w:hint="eastAsia" w:ascii="宋体" w:hAnsi="宋体"/>
          <w:sz w:val="24"/>
        </w:rPr>
        <w:t>元的磋商保证金。</w:t>
      </w:r>
    </w:p>
    <w:p w14:paraId="7436C096">
      <w:pPr>
        <w:tabs>
          <w:tab w:val="left" w:pos="1260"/>
        </w:tabs>
        <w:snapToGrid w:val="0"/>
        <w:spacing w:line="300" w:lineRule="auto"/>
        <w:ind w:firstLine="588" w:firstLineChars="245"/>
        <w:rPr>
          <w:rFonts w:hint="eastAsia" w:ascii="宋体" w:hAnsi="宋体"/>
          <w:sz w:val="24"/>
        </w:rPr>
      </w:pPr>
      <w:r>
        <w:rPr>
          <w:rFonts w:hint="eastAsia" w:ascii="宋体" w:hAnsi="宋体"/>
          <w:sz w:val="24"/>
        </w:rPr>
        <w:t>据此函，签署代表宣布同意如下：</w:t>
      </w:r>
    </w:p>
    <w:p w14:paraId="7F41A8AB">
      <w:pPr>
        <w:numPr>
          <w:ilvl w:val="0"/>
          <w:numId w:val="24"/>
        </w:numPr>
        <w:tabs>
          <w:tab w:val="clear" w:pos="420"/>
        </w:tabs>
        <w:snapToGrid w:val="0"/>
        <w:spacing w:line="300" w:lineRule="auto"/>
        <w:ind w:left="0" w:firstLine="525"/>
        <w:rPr>
          <w:rFonts w:hint="eastAsia" w:ascii="宋体" w:hAnsi="宋体"/>
          <w:sz w:val="24"/>
        </w:rPr>
      </w:pPr>
      <w:r>
        <w:rPr>
          <w:rFonts w:hint="eastAsia" w:ascii="宋体" w:hAnsi="宋体"/>
          <w:sz w:val="24"/>
        </w:rPr>
        <w:t>我方愿意积极参与本项目的报价，并保证遵守竞争性磋商文件的全部规定，所提交的材料中所含的信息均为真实、准确、完整，且不具有任何误导性。</w:t>
      </w:r>
    </w:p>
    <w:p w14:paraId="018FBFE0">
      <w:pPr>
        <w:numPr>
          <w:ilvl w:val="0"/>
          <w:numId w:val="24"/>
        </w:numPr>
        <w:tabs>
          <w:tab w:val="clear" w:pos="420"/>
        </w:tabs>
        <w:snapToGrid w:val="0"/>
        <w:spacing w:line="300" w:lineRule="auto"/>
        <w:ind w:left="0" w:firstLine="525"/>
        <w:rPr>
          <w:rFonts w:hint="eastAsia" w:ascii="宋体" w:hAnsi="宋体"/>
          <w:sz w:val="24"/>
        </w:rPr>
      </w:pPr>
      <w:r>
        <w:rPr>
          <w:rFonts w:hint="eastAsia" w:ascii="宋体" w:hAnsi="宋体"/>
          <w:sz w:val="24"/>
        </w:rPr>
        <w:t>我方已详细审查全部竞争性磋商文件，包括修改文件（如有的话）和有关附件，将自行承担因对全部竞争性磋商文件理解不正确或误解而产生的相应后果。</w:t>
      </w:r>
    </w:p>
    <w:p w14:paraId="75732E8E">
      <w:pPr>
        <w:numPr>
          <w:ilvl w:val="0"/>
          <w:numId w:val="24"/>
        </w:numPr>
        <w:tabs>
          <w:tab w:val="clear" w:pos="420"/>
        </w:tabs>
        <w:snapToGrid w:val="0"/>
        <w:spacing w:line="300" w:lineRule="auto"/>
        <w:ind w:left="0" w:firstLine="525"/>
        <w:rPr>
          <w:rFonts w:hint="eastAsia" w:ascii="宋体" w:hAnsi="宋体"/>
          <w:sz w:val="24"/>
        </w:rPr>
      </w:pPr>
      <w:r>
        <w:rPr>
          <w:rFonts w:hint="eastAsia" w:ascii="宋体" w:hAnsi="宋体"/>
          <w:sz w:val="24"/>
        </w:rPr>
        <w:t>我方将按竞争性磋商文件的规定履行合同责任和义务。</w:t>
      </w:r>
    </w:p>
    <w:p w14:paraId="07FD5FCF">
      <w:pPr>
        <w:numPr>
          <w:ilvl w:val="0"/>
          <w:numId w:val="24"/>
        </w:numPr>
        <w:tabs>
          <w:tab w:val="clear" w:pos="420"/>
        </w:tabs>
        <w:snapToGrid w:val="0"/>
        <w:spacing w:line="300" w:lineRule="auto"/>
        <w:ind w:left="0" w:right="-210" w:rightChars="-100" w:firstLine="527"/>
        <w:rPr>
          <w:rFonts w:hint="eastAsia" w:ascii="宋体" w:hAnsi="宋体"/>
          <w:sz w:val="24"/>
        </w:rPr>
      </w:pPr>
      <w:r>
        <w:rPr>
          <w:rFonts w:hint="eastAsia" w:ascii="宋体" w:hAnsi="宋体"/>
          <w:sz w:val="24"/>
        </w:rPr>
        <w:t>本响应文件自响应文件递交截止起报价有效期为：90个日历日</w:t>
      </w:r>
    </w:p>
    <w:p w14:paraId="18CC24DE">
      <w:pPr>
        <w:numPr>
          <w:ilvl w:val="0"/>
          <w:numId w:val="24"/>
        </w:numPr>
        <w:tabs>
          <w:tab w:val="clear" w:pos="420"/>
        </w:tabs>
        <w:snapToGrid w:val="0"/>
        <w:spacing w:line="300" w:lineRule="auto"/>
        <w:ind w:left="0" w:firstLine="525"/>
        <w:rPr>
          <w:rFonts w:hint="eastAsia" w:ascii="宋体" w:hAnsi="宋体"/>
          <w:sz w:val="24"/>
        </w:rPr>
      </w:pPr>
      <w:r>
        <w:rPr>
          <w:rFonts w:hint="eastAsia" w:ascii="宋体" w:hAnsi="宋体"/>
          <w:sz w:val="24"/>
        </w:rPr>
        <w:t>如果发生竞争性磋商文件第二章供应商须知第12条所述情况，则同意采购代理机构不予退还磋商保证金。</w:t>
      </w:r>
    </w:p>
    <w:p w14:paraId="05847A6E">
      <w:pPr>
        <w:numPr>
          <w:ilvl w:val="0"/>
          <w:numId w:val="24"/>
        </w:numPr>
        <w:tabs>
          <w:tab w:val="clear" w:pos="420"/>
        </w:tabs>
        <w:snapToGrid w:val="0"/>
        <w:spacing w:line="300" w:lineRule="auto"/>
        <w:ind w:left="0" w:firstLine="525"/>
        <w:rPr>
          <w:rFonts w:hint="eastAsia" w:ascii="宋体" w:hAnsi="宋体"/>
          <w:sz w:val="24"/>
        </w:rPr>
      </w:pPr>
      <w:r>
        <w:rPr>
          <w:rFonts w:hint="eastAsia" w:ascii="宋体" w:hAnsi="宋体"/>
          <w:sz w:val="24"/>
        </w:rPr>
        <w:t>我方同意提供按照采购人可能要求的与其报价有关的一切数据或资料，完全理解贵方不一定要接受最低的报价或收到的任何报价。</w:t>
      </w:r>
    </w:p>
    <w:p w14:paraId="5727AC84">
      <w:pPr>
        <w:numPr>
          <w:ilvl w:val="0"/>
          <w:numId w:val="24"/>
        </w:numPr>
        <w:tabs>
          <w:tab w:val="clear" w:pos="420"/>
        </w:tabs>
        <w:snapToGrid w:val="0"/>
        <w:spacing w:line="300" w:lineRule="auto"/>
        <w:ind w:left="0" w:firstLine="525"/>
        <w:rPr>
          <w:rFonts w:hint="eastAsia" w:ascii="宋体" w:hAnsi="宋体"/>
          <w:sz w:val="24"/>
        </w:rPr>
      </w:pPr>
      <w:r>
        <w:rPr>
          <w:rFonts w:hint="eastAsia" w:ascii="宋体" w:hAnsi="宋体"/>
          <w:sz w:val="24"/>
        </w:rPr>
        <w:t>与本项目有关的一切正式往来通讯请寄：</w:t>
      </w:r>
    </w:p>
    <w:p w14:paraId="258F5F4A">
      <w:pPr>
        <w:snapToGrid w:val="0"/>
        <w:spacing w:line="300" w:lineRule="auto"/>
        <w:rPr>
          <w:rFonts w:hint="eastAsia" w:ascii="宋体" w:hAnsi="宋体"/>
          <w:sz w:val="24"/>
        </w:rPr>
      </w:pPr>
      <w:r>
        <w:rPr>
          <w:rFonts w:hint="eastAsia" w:ascii="宋体" w:hAnsi="宋体"/>
          <w:sz w:val="24"/>
        </w:rPr>
        <w:t xml:space="preserve">     供应商全称（加盖公章） ：</w:t>
      </w:r>
      <w:r>
        <w:rPr>
          <w:rFonts w:hint="eastAsia" w:ascii="宋体" w:hAnsi="宋体"/>
          <w:sz w:val="24"/>
          <w:u w:val="single"/>
        </w:rPr>
        <w:t xml:space="preserve">                       </w:t>
      </w:r>
    </w:p>
    <w:p w14:paraId="73C4A55A">
      <w:pPr>
        <w:snapToGrid w:val="0"/>
        <w:spacing w:line="300" w:lineRule="auto"/>
        <w:ind w:firstLine="117" w:firstLineChars="49"/>
        <w:rPr>
          <w:rFonts w:hint="eastAsia" w:ascii="宋体" w:hAnsi="宋体"/>
          <w:sz w:val="24"/>
        </w:rPr>
      </w:pPr>
      <w:r>
        <w:rPr>
          <w:rFonts w:hint="eastAsia" w:ascii="宋体" w:hAnsi="宋体"/>
          <w:sz w:val="24"/>
        </w:rPr>
        <w:t xml:space="preserve">    地址：</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p>
    <w:p w14:paraId="0E756301">
      <w:pPr>
        <w:snapToGrid w:val="0"/>
        <w:spacing w:line="300" w:lineRule="auto"/>
        <w:ind w:firstLine="235" w:firstLineChars="98"/>
        <w:rPr>
          <w:rFonts w:hint="eastAsia"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14:paraId="246F2D3C">
      <w:pPr>
        <w:snapToGrid w:val="0"/>
        <w:spacing w:line="300" w:lineRule="auto"/>
        <w:ind w:firstLine="590" w:firstLineChars="246"/>
        <w:rPr>
          <w:rFonts w:hint="eastAsia" w:ascii="宋体" w:hAnsi="宋体"/>
          <w:sz w:val="24"/>
        </w:rPr>
      </w:pPr>
      <w:r>
        <w:rPr>
          <w:rFonts w:hint="eastAsia" w:ascii="宋体" w:hAnsi="宋体"/>
          <w:sz w:val="24"/>
        </w:rPr>
        <w:t>报价代表（印刷体）：</w:t>
      </w:r>
      <w:r>
        <w:rPr>
          <w:rFonts w:hint="eastAsia" w:ascii="宋体" w:hAnsi="宋体"/>
          <w:sz w:val="24"/>
          <w:u w:val="single"/>
        </w:rPr>
        <w:t xml:space="preserve">          </w:t>
      </w:r>
      <w:r>
        <w:rPr>
          <w:rFonts w:hint="eastAsia" w:ascii="宋体" w:hAnsi="宋体"/>
          <w:sz w:val="24"/>
        </w:rPr>
        <w:t xml:space="preserve"> 签署：</w:t>
      </w:r>
      <w:r>
        <w:rPr>
          <w:rFonts w:hint="eastAsia" w:ascii="宋体" w:hAnsi="宋体"/>
          <w:sz w:val="24"/>
          <w:u w:val="single"/>
        </w:rPr>
        <w:t xml:space="preserve">           </w:t>
      </w:r>
    </w:p>
    <w:p w14:paraId="477FC63F">
      <w:pPr>
        <w:snapToGrid w:val="0"/>
        <w:spacing w:line="300" w:lineRule="auto"/>
        <w:ind w:firstLine="600" w:firstLineChars="250"/>
        <w:rPr>
          <w:rFonts w:hint="eastAsia" w:ascii="宋体" w:hAnsi="宋体"/>
          <w:sz w:val="24"/>
        </w:rPr>
      </w:pPr>
      <w:r>
        <w:rPr>
          <w:rFonts w:hint="eastAsia" w:ascii="宋体" w:hAnsi="宋体"/>
          <w:sz w:val="24"/>
        </w:rPr>
        <w:t>手机：</w:t>
      </w:r>
      <w:r>
        <w:rPr>
          <w:rFonts w:hint="eastAsia" w:ascii="宋体" w:hAnsi="宋体"/>
          <w:sz w:val="24"/>
          <w:u w:val="single"/>
        </w:rPr>
        <w:t xml:space="preserve">                </w:t>
      </w:r>
      <w:r>
        <w:rPr>
          <w:rFonts w:hint="eastAsia" w:ascii="宋体" w:hAnsi="宋体"/>
          <w:sz w:val="24"/>
        </w:rPr>
        <w:t xml:space="preserve">  日期 ：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A4A2B54">
      <w:pPr>
        <w:snapToGrid w:val="0"/>
        <w:spacing w:line="300" w:lineRule="auto"/>
        <w:rPr>
          <w:rFonts w:hint="eastAsia" w:ascii="宋体" w:hAnsi="宋体"/>
          <w:b/>
          <w:sz w:val="28"/>
          <w:szCs w:val="28"/>
        </w:rPr>
        <w:sectPr>
          <w:headerReference r:id="rId6" w:type="default"/>
          <w:pgSz w:w="11907" w:h="16840"/>
          <w:pgMar w:top="1440" w:right="1797" w:bottom="1440" w:left="1797" w:header="794" w:footer="794" w:gutter="0"/>
          <w:pgNumType w:fmt="decimal"/>
          <w:cols w:space="720" w:num="1"/>
          <w:docGrid w:linePitch="312" w:charSpace="0"/>
        </w:sectPr>
      </w:pPr>
    </w:p>
    <w:p w14:paraId="4F7D9F63">
      <w:pPr>
        <w:snapToGrid w:val="0"/>
        <w:spacing w:line="300" w:lineRule="auto"/>
        <w:jc w:val="center"/>
        <w:rPr>
          <w:rFonts w:hint="eastAsia" w:ascii="宋体" w:hAnsi="宋体"/>
          <w:b/>
          <w:sz w:val="28"/>
          <w:szCs w:val="28"/>
        </w:rPr>
      </w:pPr>
      <w:r>
        <w:rPr>
          <w:rFonts w:hint="eastAsia" w:ascii="宋体" w:hAnsi="宋体"/>
          <w:b/>
          <w:sz w:val="28"/>
          <w:szCs w:val="28"/>
        </w:rPr>
        <w:t>技术商务评审项响应表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5091"/>
        <w:gridCol w:w="4770"/>
        <w:gridCol w:w="2961"/>
      </w:tblGrid>
      <w:tr w14:paraId="52D7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14:paraId="7D71DE5C">
            <w:pPr>
              <w:snapToGrid w:val="0"/>
              <w:spacing w:line="300" w:lineRule="auto"/>
              <w:jc w:val="center"/>
              <w:rPr>
                <w:rFonts w:hint="eastAsia" w:ascii="宋体" w:hAnsi="宋体"/>
                <w:b/>
                <w:sz w:val="24"/>
                <w:szCs w:val="24"/>
              </w:rPr>
            </w:pPr>
            <w:r>
              <w:rPr>
                <w:rFonts w:hint="eastAsia" w:ascii="宋体" w:hAnsi="宋体"/>
                <w:b/>
                <w:sz w:val="24"/>
                <w:szCs w:val="24"/>
              </w:rPr>
              <w:t>评审项目</w:t>
            </w:r>
          </w:p>
        </w:tc>
        <w:tc>
          <w:tcPr>
            <w:tcW w:w="5091" w:type="dxa"/>
            <w:vAlign w:val="center"/>
          </w:tcPr>
          <w:p w14:paraId="2667F951">
            <w:pPr>
              <w:snapToGrid w:val="0"/>
              <w:spacing w:line="300" w:lineRule="auto"/>
              <w:jc w:val="center"/>
              <w:rPr>
                <w:rFonts w:hint="eastAsia" w:ascii="宋体" w:hAnsi="宋体"/>
                <w:b/>
                <w:sz w:val="24"/>
                <w:szCs w:val="24"/>
              </w:rPr>
            </w:pPr>
            <w:r>
              <w:rPr>
                <w:rFonts w:hint="eastAsia" w:ascii="宋体" w:hAnsi="宋体"/>
                <w:b/>
                <w:sz w:val="24"/>
                <w:szCs w:val="24"/>
              </w:rPr>
              <w:t>竞争性磋商文件评审项</w:t>
            </w:r>
          </w:p>
        </w:tc>
        <w:tc>
          <w:tcPr>
            <w:tcW w:w="4770" w:type="dxa"/>
            <w:vAlign w:val="center"/>
          </w:tcPr>
          <w:p w14:paraId="572CF071">
            <w:pPr>
              <w:snapToGrid w:val="0"/>
              <w:spacing w:line="300" w:lineRule="auto"/>
              <w:jc w:val="center"/>
              <w:rPr>
                <w:rFonts w:hint="eastAsia" w:ascii="宋体" w:hAnsi="宋体"/>
                <w:b/>
                <w:sz w:val="24"/>
                <w:szCs w:val="24"/>
              </w:rPr>
            </w:pPr>
            <w:r>
              <w:rPr>
                <w:rFonts w:hint="eastAsia" w:ascii="宋体" w:hAnsi="宋体"/>
                <w:b/>
                <w:sz w:val="24"/>
                <w:szCs w:val="24"/>
              </w:rPr>
              <w:t>供应商的响应程度</w:t>
            </w:r>
          </w:p>
        </w:tc>
        <w:tc>
          <w:tcPr>
            <w:tcW w:w="2961" w:type="dxa"/>
            <w:vAlign w:val="center"/>
          </w:tcPr>
          <w:p w14:paraId="7FD873BA">
            <w:pPr>
              <w:snapToGrid w:val="0"/>
              <w:spacing w:line="300" w:lineRule="auto"/>
              <w:jc w:val="center"/>
              <w:rPr>
                <w:rFonts w:hint="eastAsia" w:ascii="宋体" w:hAnsi="宋体"/>
                <w:b/>
                <w:sz w:val="24"/>
                <w:szCs w:val="24"/>
              </w:rPr>
            </w:pPr>
            <w:r>
              <w:rPr>
                <w:rFonts w:hint="eastAsia" w:ascii="宋体" w:hAnsi="宋体"/>
                <w:b/>
                <w:sz w:val="24"/>
                <w:szCs w:val="24"/>
              </w:rPr>
              <w:t>详细承诺及证明材料对应响应文件页码</w:t>
            </w:r>
          </w:p>
        </w:tc>
      </w:tr>
      <w:tr w14:paraId="56E7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27" w:type="dxa"/>
            <w:vMerge w:val="restart"/>
            <w:vAlign w:val="top"/>
          </w:tcPr>
          <w:p w14:paraId="45515C6E">
            <w:pPr>
              <w:snapToGrid w:val="0"/>
              <w:spacing w:line="300" w:lineRule="auto"/>
              <w:rPr>
                <w:rFonts w:hint="eastAsia" w:ascii="宋体" w:hAnsi="宋体"/>
                <w:sz w:val="24"/>
              </w:rPr>
            </w:pPr>
            <w:r>
              <w:rPr>
                <w:rFonts w:hint="eastAsia" w:ascii="宋体" w:hAnsi="宋体"/>
                <w:sz w:val="24"/>
              </w:rPr>
              <w:t>PT技术部分</w:t>
            </w:r>
          </w:p>
        </w:tc>
        <w:tc>
          <w:tcPr>
            <w:tcW w:w="5091" w:type="dxa"/>
            <w:vAlign w:val="center"/>
          </w:tcPr>
          <w:p w14:paraId="21B5DCC3">
            <w:pPr>
              <w:snapToGrid w:val="0"/>
              <w:spacing w:line="300" w:lineRule="auto"/>
              <w:rPr>
                <w:rFonts w:hint="eastAsia" w:ascii="宋体" w:hAnsi="宋体"/>
                <w:sz w:val="24"/>
              </w:rPr>
            </w:pPr>
            <w:r>
              <w:rPr>
                <w:rFonts w:hint="eastAsia" w:ascii="宋体" w:hAnsi="宋体"/>
                <w:sz w:val="24"/>
              </w:rPr>
              <w:t>1.</w:t>
            </w:r>
          </w:p>
        </w:tc>
        <w:tc>
          <w:tcPr>
            <w:tcW w:w="4770" w:type="dxa"/>
            <w:vAlign w:val="center"/>
          </w:tcPr>
          <w:p w14:paraId="3FC630CC">
            <w:pPr>
              <w:snapToGrid w:val="0"/>
              <w:spacing w:line="300" w:lineRule="auto"/>
              <w:rPr>
                <w:rFonts w:hint="eastAsia" w:ascii="宋体" w:hAnsi="宋体"/>
                <w:sz w:val="24"/>
                <w:szCs w:val="24"/>
              </w:rPr>
            </w:pPr>
          </w:p>
        </w:tc>
        <w:tc>
          <w:tcPr>
            <w:tcW w:w="2961" w:type="dxa"/>
            <w:vAlign w:val="center"/>
          </w:tcPr>
          <w:p w14:paraId="7F47A010">
            <w:pPr>
              <w:snapToGrid w:val="0"/>
              <w:spacing w:line="300" w:lineRule="auto"/>
              <w:rPr>
                <w:rFonts w:hint="eastAsia" w:ascii="宋体" w:hAnsi="宋体"/>
                <w:sz w:val="24"/>
                <w:szCs w:val="24"/>
              </w:rPr>
            </w:pPr>
          </w:p>
        </w:tc>
      </w:tr>
      <w:tr w14:paraId="6962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27" w:type="dxa"/>
            <w:vMerge w:val="continue"/>
            <w:vAlign w:val="top"/>
          </w:tcPr>
          <w:p w14:paraId="4E8BA772">
            <w:pPr>
              <w:snapToGrid w:val="0"/>
              <w:spacing w:line="300" w:lineRule="auto"/>
              <w:rPr>
                <w:rFonts w:hint="eastAsia" w:ascii="宋体" w:hAnsi="宋体"/>
                <w:bCs/>
                <w:sz w:val="24"/>
                <w:szCs w:val="24"/>
              </w:rPr>
            </w:pPr>
          </w:p>
        </w:tc>
        <w:tc>
          <w:tcPr>
            <w:tcW w:w="5091" w:type="dxa"/>
            <w:vAlign w:val="center"/>
          </w:tcPr>
          <w:p w14:paraId="0963E1F8">
            <w:pPr>
              <w:snapToGrid w:val="0"/>
              <w:spacing w:line="300" w:lineRule="auto"/>
              <w:rPr>
                <w:rFonts w:hint="eastAsia" w:ascii="宋体" w:hAnsi="宋体"/>
                <w:sz w:val="24"/>
                <w:szCs w:val="24"/>
              </w:rPr>
            </w:pPr>
            <w:r>
              <w:rPr>
                <w:rFonts w:hint="eastAsia" w:ascii="宋体" w:hAnsi="宋体"/>
                <w:sz w:val="24"/>
                <w:szCs w:val="24"/>
              </w:rPr>
              <w:t>2.</w:t>
            </w:r>
          </w:p>
        </w:tc>
        <w:tc>
          <w:tcPr>
            <w:tcW w:w="4770" w:type="dxa"/>
            <w:vAlign w:val="center"/>
          </w:tcPr>
          <w:p w14:paraId="144EA07C">
            <w:pPr>
              <w:snapToGrid w:val="0"/>
              <w:spacing w:line="300" w:lineRule="auto"/>
              <w:rPr>
                <w:rFonts w:hint="eastAsia" w:ascii="宋体" w:hAnsi="宋体"/>
                <w:sz w:val="24"/>
                <w:szCs w:val="24"/>
              </w:rPr>
            </w:pPr>
          </w:p>
        </w:tc>
        <w:tc>
          <w:tcPr>
            <w:tcW w:w="2961" w:type="dxa"/>
            <w:vAlign w:val="center"/>
          </w:tcPr>
          <w:p w14:paraId="64C6C011">
            <w:pPr>
              <w:snapToGrid w:val="0"/>
              <w:spacing w:line="300" w:lineRule="auto"/>
              <w:rPr>
                <w:rFonts w:hint="eastAsia" w:ascii="宋体" w:hAnsi="宋体"/>
                <w:sz w:val="24"/>
                <w:szCs w:val="24"/>
              </w:rPr>
            </w:pPr>
          </w:p>
        </w:tc>
      </w:tr>
      <w:tr w14:paraId="7E9B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27" w:type="dxa"/>
            <w:vMerge w:val="continue"/>
            <w:vAlign w:val="top"/>
          </w:tcPr>
          <w:p w14:paraId="48B6E555">
            <w:pPr>
              <w:snapToGrid w:val="0"/>
              <w:spacing w:line="300" w:lineRule="auto"/>
              <w:rPr>
                <w:rFonts w:hint="eastAsia" w:ascii="宋体" w:hAnsi="宋体"/>
                <w:bCs/>
                <w:sz w:val="24"/>
                <w:szCs w:val="24"/>
              </w:rPr>
            </w:pPr>
          </w:p>
        </w:tc>
        <w:tc>
          <w:tcPr>
            <w:tcW w:w="5091" w:type="dxa"/>
            <w:vAlign w:val="center"/>
          </w:tcPr>
          <w:p w14:paraId="3A22A588">
            <w:pPr>
              <w:snapToGrid w:val="0"/>
              <w:spacing w:line="300" w:lineRule="auto"/>
              <w:rPr>
                <w:rFonts w:hint="eastAsia" w:ascii="宋体" w:hAnsi="宋体"/>
                <w:sz w:val="24"/>
                <w:szCs w:val="24"/>
              </w:rPr>
            </w:pPr>
            <w:r>
              <w:rPr>
                <w:rFonts w:hint="eastAsia" w:ascii="宋体" w:hAnsi="宋体"/>
                <w:sz w:val="24"/>
                <w:szCs w:val="24"/>
              </w:rPr>
              <w:t>3.</w:t>
            </w:r>
          </w:p>
        </w:tc>
        <w:tc>
          <w:tcPr>
            <w:tcW w:w="4770" w:type="dxa"/>
            <w:vAlign w:val="center"/>
          </w:tcPr>
          <w:p w14:paraId="2D667756">
            <w:pPr>
              <w:snapToGrid w:val="0"/>
              <w:spacing w:line="300" w:lineRule="auto"/>
              <w:rPr>
                <w:rFonts w:hint="eastAsia" w:ascii="宋体" w:hAnsi="宋体"/>
                <w:sz w:val="24"/>
                <w:szCs w:val="24"/>
              </w:rPr>
            </w:pPr>
          </w:p>
        </w:tc>
        <w:tc>
          <w:tcPr>
            <w:tcW w:w="2961" w:type="dxa"/>
            <w:vAlign w:val="center"/>
          </w:tcPr>
          <w:p w14:paraId="3EF1B041">
            <w:pPr>
              <w:snapToGrid w:val="0"/>
              <w:spacing w:line="300" w:lineRule="auto"/>
              <w:rPr>
                <w:rFonts w:hint="eastAsia" w:ascii="宋体" w:hAnsi="宋体"/>
                <w:sz w:val="24"/>
                <w:szCs w:val="24"/>
              </w:rPr>
            </w:pPr>
          </w:p>
        </w:tc>
      </w:tr>
      <w:tr w14:paraId="67B0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27" w:type="dxa"/>
            <w:vMerge w:val="continue"/>
            <w:vAlign w:val="top"/>
          </w:tcPr>
          <w:p w14:paraId="5225887D">
            <w:pPr>
              <w:snapToGrid w:val="0"/>
              <w:spacing w:line="300" w:lineRule="auto"/>
              <w:rPr>
                <w:rFonts w:hint="eastAsia" w:ascii="宋体" w:hAnsi="宋体"/>
                <w:bCs/>
                <w:sz w:val="24"/>
                <w:szCs w:val="24"/>
              </w:rPr>
            </w:pPr>
          </w:p>
        </w:tc>
        <w:tc>
          <w:tcPr>
            <w:tcW w:w="5091" w:type="dxa"/>
            <w:vAlign w:val="center"/>
          </w:tcPr>
          <w:p w14:paraId="5430E30B">
            <w:pPr>
              <w:snapToGrid w:val="0"/>
              <w:spacing w:line="300" w:lineRule="auto"/>
              <w:rPr>
                <w:rFonts w:hint="eastAsia" w:ascii="宋体" w:hAnsi="宋体"/>
                <w:sz w:val="24"/>
                <w:szCs w:val="24"/>
              </w:rPr>
            </w:pPr>
            <w:r>
              <w:rPr>
                <w:rFonts w:hint="eastAsia" w:ascii="宋体" w:hAnsi="宋体"/>
                <w:sz w:val="24"/>
                <w:szCs w:val="24"/>
              </w:rPr>
              <w:t>……</w:t>
            </w:r>
          </w:p>
        </w:tc>
        <w:tc>
          <w:tcPr>
            <w:tcW w:w="4770" w:type="dxa"/>
            <w:vAlign w:val="center"/>
          </w:tcPr>
          <w:p w14:paraId="03F6F438">
            <w:pPr>
              <w:snapToGrid w:val="0"/>
              <w:spacing w:line="300" w:lineRule="auto"/>
              <w:ind w:firstLine="120" w:firstLineChars="50"/>
              <w:rPr>
                <w:rFonts w:hint="eastAsia" w:ascii="宋体" w:hAnsi="宋体"/>
                <w:sz w:val="24"/>
                <w:szCs w:val="24"/>
              </w:rPr>
            </w:pPr>
          </w:p>
        </w:tc>
        <w:tc>
          <w:tcPr>
            <w:tcW w:w="2961" w:type="dxa"/>
            <w:vAlign w:val="center"/>
          </w:tcPr>
          <w:p w14:paraId="4D63E91E">
            <w:pPr>
              <w:snapToGrid w:val="0"/>
              <w:spacing w:line="300" w:lineRule="auto"/>
              <w:rPr>
                <w:rFonts w:hint="eastAsia" w:ascii="宋体" w:hAnsi="宋体"/>
                <w:sz w:val="24"/>
                <w:szCs w:val="24"/>
              </w:rPr>
            </w:pPr>
          </w:p>
        </w:tc>
      </w:tr>
      <w:tr w14:paraId="6FEF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927" w:type="dxa"/>
            <w:vMerge w:val="restart"/>
            <w:vAlign w:val="center"/>
          </w:tcPr>
          <w:p w14:paraId="09358D3F">
            <w:pPr>
              <w:snapToGrid w:val="0"/>
              <w:spacing w:line="300" w:lineRule="auto"/>
              <w:jc w:val="center"/>
              <w:rPr>
                <w:rFonts w:hint="eastAsia" w:ascii="宋体" w:hAnsi="宋体"/>
                <w:sz w:val="24"/>
              </w:rPr>
            </w:pPr>
            <w:r>
              <w:rPr>
                <w:rFonts w:hint="eastAsia" w:ascii="宋体" w:hAnsi="宋体"/>
                <w:sz w:val="24"/>
              </w:rPr>
              <w:t>PB商务部分</w:t>
            </w:r>
          </w:p>
          <w:p w14:paraId="380702B2">
            <w:pPr>
              <w:snapToGrid w:val="0"/>
              <w:spacing w:line="300" w:lineRule="auto"/>
              <w:jc w:val="center"/>
              <w:rPr>
                <w:rFonts w:hint="eastAsia" w:ascii="宋体" w:hAnsi="宋体"/>
                <w:bCs/>
                <w:sz w:val="24"/>
                <w:szCs w:val="24"/>
              </w:rPr>
            </w:pPr>
          </w:p>
        </w:tc>
        <w:tc>
          <w:tcPr>
            <w:tcW w:w="5091" w:type="dxa"/>
            <w:vAlign w:val="center"/>
          </w:tcPr>
          <w:p w14:paraId="2DD54ACC">
            <w:pPr>
              <w:snapToGrid w:val="0"/>
              <w:spacing w:line="300" w:lineRule="auto"/>
              <w:rPr>
                <w:rFonts w:hint="eastAsia" w:ascii="宋体" w:hAnsi="宋体"/>
                <w:sz w:val="24"/>
              </w:rPr>
            </w:pPr>
            <w:r>
              <w:rPr>
                <w:rFonts w:hint="eastAsia" w:ascii="宋体" w:hAnsi="宋体"/>
                <w:sz w:val="24"/>
              </w:rPr>
              <w:t>1.</w:t>
            </w:r>
          </w:p>
        </w:tc>
        <w:tc>
          <w:tcPr>
            <w:tcW w:w="4770" w:type="dxa"/>
            <w:vAlign w:val="center"/>
          </w:tcPr>
          <w:p w14:paraId="2254F96E">
            <w:pPr>
              <w:snapToGrid w:val="0"/>
              <w:spacing w:line="300" w:lineRule="auto"/>
              <w:ind w:firstLine="720" w:firstLineChars="300"/>
              <w:jc w:val="left"/>
              <w:rPr>
                <w:rFonts w:hint="eastAsia" w:ascii="宋体" w:hAnsi="宋体"/>
                <w:sz w:val="24"/>
                <w:szCs w:val="24"/>
              </w:rPr>
            </w:pPr>
          </w:p>
        </w:tc>
        <w:tc>
          <w:tcPr>
            <w:tcW w:w="2961" w:type="dxa"/>
            <w:vAlign w:val="center"/>
          </w:tcPr>
          <w:p w14:paraId="7E42B709">
            <w:pPr>
              <w:snapToGrid w:val="0"/>
              <w:spacing w:line="300" w:lineRule="auto"/>
              <w:jc w:val="left"/>
              <w:rPr>
                <w:rFonts w:hint="eastAsia" w:ascii="宋体" w:hAnsi="宋体"/>
                <w:sz w:val="24"/>
                <w:szCs w:val="24"/>
              </w:rPr>
            </w:pPr>
          </w:p>
        </w:tc>
      </w:tr>
      <w:tr w14:paraId="677B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27" w:type="dxa"/>
            <w:vMerge w:val="continue"/>
            <w:vAlign w:val="top"/>
          </w:tcPr>
          <w:p w14:paraId="04EF4FF9">
            <w:pPr>
              <w:snapToGrid w:val="0"/>
              <w:spacing w:line="300" w:lineRule="auto"/>
              <w:rPr>
                <w:rFonts w:hint="eastAsia" w:ascii="宋体" w:hAnsi="宋体"/>
                <w:bCs/>
                <w:sz w:val="24"/>
                <w:szCs w:val="24"/>
              </w:rPr>
            </w:pPr>
          </w:p>
        </w:tc>
        <w:tc>
          <w:tcPr>
            <w:tcW w:w="5091" w:type="dxa"/>
            <w:vAlign w:val="center"/>
          </w:tcPr>
          <w:p w14:paraId="30615D0E">
            <w:pPr>
              <w:snapToGrid w:val="0"/>
              <w:spacing w:line="300" w:lineRule="auto"/>
              <w:rPr>
                <w:rFonts w:hint="eastAsia" w:ascii="宋体" w:hAnsi="宋体"/>
                <w:kern w:val="0"/>
                <w:sz w:val="24"/>
                <w:szCs w:val="24"/>
              </w:rPr>
            </w:pPr>
            <w:r>
              <w:rPr>
                <w:rFonts w:hint="eastAsia" w:ascii="宋体" w:hAnsi="宋体"/>
                <w:kern w:val="0"/>
                <w:sz w:val="24"/>
                <w:szCs w:val="24"/>
              </w:rPr>
              <w:t>2.</w:t>
            </w:r>
          </w:p>
        </w:tc>
        <w:tc>
          <w:tcPr>
            <w:tcW w:w="4770" w:type="dxa"/>
            <w:vAlign w:val="center"/>
          </w:tcPr>
          <w:p w14:paraId="6C86A75E">
            <w:pPr>
              <w:snapToGrid w:val="0"/>
              <w:spacing w:line="300" w:lineRule="auto"/>
              <w:rPr>
                <w:rFonts w:hint="eastAsia" w:ascii="宋体" w:hAnsi="宋体"/>
                <w:sz w:val="24"/>
                <w:szCs w:val="24"/>
              </w:rPr>
            </w:pPr>
          </w:p>
        </w:tc>
        <w:tc>
          <w:tcPr>
            <w:tcW w:w="2961" w:type="dxa"/>
            <w:vAlign w:val="center"/>
          </w:tcPr>
          <w:p w14:paraId="2707ED97">
            <w:pPr>
              <w:snapToGrid w:val="0"/>
              <w:spacing w:line="300" w:lineRule="auto"/>
              <w:rPr>
                <w:rFonts w:hint="eastAsia" w:ascii="宋体" w:hAnsi="宋体"/>
                <w:sz w:val="24"/>
                <w:szCs w:val="24"/>
              </w:rPr>
            </w:pPr>
          </w:p>
        </w:tc>
      </w:tr>
      <w:tr w14:paraId="0F3A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27" w:type="dxa"/>
            <w:vMerge w:val="continue"/>
            <w:vAlign w:val="top"/>
          </w:tcPr>
          <w:p w14:paraId="7CA4A7E4">
            <w:pPr>
              <w:snapToGrid w:val="0"/>
              <w:spacing w:line="300" w:lineRule="auto"/>
              <w:rPr>
                <w:rFonts w:hint="eastAsia" w:ascii="宋体" w:hAnsi="宋体"/>
                <w:bCs/>
                <w:sz w:val="24"/>
                <w:szCs w:val="24"/>
              </w:rPr>
            </w:pPr>
          </w:p>
        </w:tc>
        <w:tc>
          <w:tcPr>
            <w:tcW w:w="5091" w:type="dxa"/>
            <w:vAlign w:val="center"/>
          </w:tcPr>
          <w:p w14:paraId="206B0FBD">
            <w:pPr>
              <w:snapToGrid w:val="0"/>
              <w:spacing w:line="300" w:lineRule="auto"/>
              <w:rPr>
                <w:rFonts w:hint="eastAsia" w:ascii="宋体" w:hAnsi="宋体"/>
                <w:sz w:val="24"/>
              </w:rPr>
            </w:pPr>
            <w:r>
              <w:rPr>
                <w:rFonts w:hint="eastAsia" w:ascii="宋体" w:hAnsi="宋体"/>
                <w:sz w:val="24"/>
              </w:rPr>
              <w:t>3.</w:t>
            </w:r>
          </w:p>
        </w:tc>
        <w:tc>
          <w:tcPr>
            <w:tcW w:w="4770" w:type="dxa"/>
            <w:vAlign w:val="center"/>
          </w:tcPr>
          <w:p w14:paraId="40A8B438">
            <w:pPr>
              <w:snapToGrid w:val="0"/>
              <w:spacing w:line="300" w:lineRule="auto"/>
              <w:rPr>
                <w:rFonts w:hint="eastAsia" w:ascii="宋体" w:hAnsi="宋体"/>
                <w:sz w:val="24"/>
                <w:szCs w:val="24"/>
              </w:rPr>
            </w:pPr>
          </w:p>
        </w:tc>
        <w:tc>
          <w:tcPr>
            <w:tcW w:w="2961" w:type="dxa"/>
            <w:vAlign w:val="center"/>
          </w:tcPr>
          <w:p w14:paraId="703D3C0F">
            <w:pPr>
              <w:snapToGrid w:val="0"/>
              <w:spacing w:line="300" w:lineRule="auto"/>
              <w:rPr>
                <w:rFonts w:hint="eastAsia" w:ascii="宋体" w:hAnsi="宋体"/>
                <w:sz w:val="24"/>
                <w:szCs w:val="24"/>
              </w:rPr>
            </w:pPr>
          </w:p>
        </w:tc>
      </w:tr>
      <w:tr w14:paraId="1DF7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927" w:type="dxa"/>
            <w:vMerge w:val="continue"/>
            <w:vAlign w:val="top"/>
          </w:tcPr>
          <w:p w14:paraId="01FEB4F3">
            <w:pPr>
              <w:snapToGrid w:val="0"/>
              <w:spacing w:line="300" w:lineRule="auto"/>
              <w:rPr>
                <w:rFonts w:hint="eastAsia" w:ascii="宋体" w:hAnsi="宋体"/>
                <w:bCs/>
                <w:sz w:val="24"/>
                <w:szCs w:val="24"/>
              </w:rPr>
            </w:pPr>
          </w:p>
        </w:tc>
        <w:tc>
          <w:tcPr>
            <w:tcW w:w="5091" w:type="dxa"/>
            <w:vAlign w:val="center"/>
          </w:tcPr>
          <w:p w14:paraId="6BBC0F4F">
            <w:pPr>
              <w:snapToGrid w:val="0"/>
              <w:spacing w:line="300" w:lineRule="auto"/>
              <w:rPr>
                <w:rFonts w:hint="eastAsia" w:ascii="宋体" w:hAnsi="宋体"/>
                <w:sz w:val="24"/>
              </w:rPr>
            </w:pPr>
            <w:r>
              <w:rPr>
                <w:rFonts w:hint="eastAsia" w:ascii="宋体" w:hAnsi="宋体"/>
                <w:sz w:val="24"/>
              </w:rPr>
              <w:t>4.</w:t>
            </w:r>
          </w:p>
        </w:tc>
        <w:tc>
          <w:tcPr>
            <w:tcW w:w="4770" w:type="dxa"/>
            <w:vAlign w:val="center"/>
          </w:tcPr>
          <w:p w14:paraId="2FF942A6">
            <w:pPr>
              <w:snapToGrid w:val="0"/>
              <w:spacing w:line="300" w:lineRule="auto"/>
              <w:rPr>
                <w:rFonts w:hint="eastAsia" w:ascii="宋体" w:hAnsi="宋体"/>
                <w:sz w:val="24"/>
                <w:szCs w:val="24"/>
              </w:rPr>
            </w:pPr>
          </w:p>
        </w:tc>
        <w:tc>
          <w:tcPr>
            <w:tcW w:w="2961" w:type="dxa"/>
            <w:vAlign w:val="center"/>
          </w:tcPr>
          <w:p w14:paraId="12A2A6F9">
            <w:pPr>
              <w:snapToGrid w:val="0"/>
              <w:spacing w:line="300" w:lineRule="auto"/>
              <w:rPr>
                <w:rFonts w:hint="eastAsia" w:ascii="宋体" w:hAnsi="宋体"/>
                <w:sz w:val="24"/>
                <w:szCs w:val="24"/>
              </w:rPr>
            </w:pPr>
          </w:p>
        </w:tc>
      </w:tr>
      <w:tr w14:paraId="2A31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927" w:type="dxa"/>
            <w:vMerge w:val="continue"/>
            <w:vAlign w:val="top"/>
          </w:tcPr>
          <w:p w14:paraId="50FA206C">
            <w:pPr>
              <w:snapToGrid w:val="0"/>
              <w:spacing w:line="300" w:lineRule="auto"/>
              <w:rPr>
                <w:rFonts w:hint="eastAsia" w:ascii="宋体" w:hAnsi="宋体"/>
                <w:bCs/>
                <w:sz w:val="24"/>
                <w:szCs w:val="24"/>
              </w:rPr>
            </w:pPr>
          </w:p>
        </w:tc>
        <w:tc>
          <w:tcPr>
            <w:tcW w:w="5091" w:type="dxa"/>
            <w:vAlign w:val="center"/>
          </w:tcPr>
          <w:p w14:paraId="19C9CD3C">
            <w:pPr>
              <w:snapToGrid w:val="0"/>
              <w:spacing w:line="300" w:lineRule="auto"/>
              <w:rPr>
                <w:rFonts w:hint="eastAsia" w:ascii="宋体" w:hAnsi="宋体"/>
                <w:sz w:val="24"/>
              </w:rPr>
            </w:pPr>
            <w:r>
              <w:rPr>
                <w:rFonts w:hint="eastAsia" w:ascii="宋体" w:hAnsi="宋体"/>
                <w:sz w:val="24"/>
              </w:rPr>
              <w:t>……</w:t>
            </w:r>
          </w:p>
        </w:tc>
        <w:tc>
          <w:tcPr>
            <w:tcW w:w="4770" w:type="dxa"/>
            <w:vAlign w:val="center"/>
          </w:tcPr>
          <w:p w14:paraId="3CBE7375">
            <w:pPr>
              <w:snapToGrid w:val="0"/>
              <w:spacing w:line="300" w:lineRule="auto"/>
              <w:rPr>
                <w:rFonts w:hint="eastAsia" w:ascii="宋体" w:hAnsi="宋体"/>
                <w:sz w:val="24"/>
                <w:szCs w:val="24"/>
              </w:rPr>
            </w:pPr>
          </w:p>
        </w:tc>
        <w:tc>
          <w:tcPr>
            <w:tcW w:w="2961" w:type="dxa"/>
            <w:vAlign w:val="center"/>
          </w:tcPr>
          <w:p w14:paraId="229AAF99">
            <w:pPr>
              <w:snapToGrid w:val="0"/>
              <w:spacing w:line="300" w:lineRule="auto"/>
              <w:rPr>
                <w:rFonts w:hint="eastAsia" w:ascii="宋体" w:hAnsi="宋体"/>
                <w:sz w:val="24"/>
                <w:szCs w:val="24"/>
              </w:rPr>
            </w:pPr>
          </w:p>
        </w:tc>
      </w:tr>
    </w:tbl>
    <w:p w14:paraId="77B4977C">
      <w:pPr>
        <w:snapToGrid w:val="0"/>
        <w:spacing w:line="300" w:lineRule="auto"/>
        <w:rPr>
          <w:rFonts w:hint="eastAsia" w:ascii="宋体" w:hAnsi="宋体"/>
          <w:sz w:val="24"/>
          <w:szCs w:val="24"/>
        </w:rPr>
      </w:pPr>
      <w:r>
        <w:rPr>
          <w:rFonts w:hint="eastAsia" w:ascii="宋体" w:hAnsi="宋体"/>
          <w:sz w:val="24"/>
          <w:szCs w:val="24"/>
        </w:rPr>
        <w:t>注：1</w:t>
      </w:r>
      <w:r>
        <w:rPr>
          <w:rFonts w:hint="eastAsia" w:ascii="宋体" w:hAnsi="宋体"/>
          <w:b/>
          <w:sz w:val="24"/>
          <w:szCs w:val="24"/>
        </w:rPr>
        <w:t>、凡要求提供复印件、附表（件）等的，必须标注清楚在响应文件中的页码，如无标注磋商小组可相应扣分。</w:t>
      </w:r>
    </w:p>
    <w:p w14:paraId="2F9A5ABC">
      <w:pPr>
        <w:snapToGrid w:val="0"/>
        <w:spacing w:line="300" w:lineRule="auto"/>
        <w:ind w:firstLine="472" w:firstLineChars="196"/>
        <w:rPr>
          <w:rFonts w:hint="eastAsia" w:ascii="宋体" w:hAnsi="宋体"/>
          <w:b/>
          <w:sz w:val="24"/>
          <w:szCs w:val="24"/>
        </w:rPr>
      </w:pPr>
      <w:r>
        <w:rPr>
          <w:rFonts w:hint="eastAsia" w:ascii="宋体" w:hAnsi="宋体"/>
          <w:b/>
          <w:sz w:val="24"/>
          <w:szCs w:val="24"/>
        </w:rPr>
        <w:t>2、本表中的评审项内容与第二章评审办法不一致的，以第二章评审办法为准。若评审办法有修改的，应修改本表的相应条款。</w:t>
      </w:r>
    </w:p>
    <w:p w14:paraId="783440B6">
      <w:pPr>
        <w:snapToGrid w:val="0"/>
        <w:spacing w:line="300" w:lineRule="auto"/>
        <w:ind w:firstLine="480" w:firstLineChars="200"/>
        <w:rPr>
          <w:rFonts w:hint="eastAsia" w:ascii="宋体" w:hAnsi="宋体"/>
          <w:kern w:val="0"/>
          <w:sz w:val="24"/>
          <w:szCs w:val="24"/>
        </w:rPr>
      </w:pPr>
    </w:p>
    <w:p w14:paraId="78DA4FC8">
      <w:pPr>
        <w:snapToGrid w:val="0"/>
        <w:spacing w:line="300" w:lineRule="auto"/>
        <w:ind w:firstLine="480" w:firstLineChars="200"/>
        <w:rPr>
          <w:rFonts w:hint="eastAsia" w:ascii="宋体" w:hAnsi="宋体"/>
          <w:kern w:val="0"/>
          <w:sz w:val="24"/>
          <w:szCs w:val="24"/>
        </w:rPr>
      </w:pPr>
      <w:r>
        <w:rPr>
          <w:rFonts w:hint="eastAsia" w:ascii="宋体" w:hAnsi="宋体"/>
          <w:kern w:val="0"/>
          <w:sz w:val="24"/>
          <w:szCs w:val="24"/>
        </w:rPr>
        <w:t>供应商全称（加盖公章）：</w:t>
      </w:r>
      <w:r>
        <w:rPr>
          <w:rFonts w:hint="eastAsia" w:ascii="宋体" w:hAnsi="宋体"/>
          <w:kern w:val="0"/>
          <w:sz w:val="24"/>
          <w:szCs w:val="24"/>
          <w:u w:val="single"/>
        </w:rPr>
        <w:t xml:space="preserve">                 </w:t>
      </w:r>
    </w:p>
    <w:p w14:paraId="5188067C">
      <w:pPr>
        <w:snapToGrid w:val="0"/>
        <w:spacing w:line="300" w:lineRule="auto"/>
        <w:ind w:firstLine="480" w:firstLineChars="200"/>
        <w:rPr>
          <w:rFonts w:hint="eastAsia" w:ascii="宋体" w:hAnsi="宋体"/>
          <w:kern w:val="0"/>
          <w:sz w:val="24"/>
          <w:szCs w:val="24"/>
        </w:rPr>
      </w:pPr>
      <w:r>
        <w:rPr>
          <w:rFonts w:hint="eastAsia" w:ascii="宋体" w:hAnsi="宋体"/>
          <w:kern w:val="0"/>
          <w:sz w:val="24"/>
          <w:szCs w:val="24"/>
        </w:rPr>
        <w:t>供应商代表</w:t>
      </w:r>
      <w:r>
        <w:rPr>
          <w:rFonts w:hint="eastAsia" w:ascii="宋体" w:hAnsi="宋体"/>
          <w:sz w:val="24"/>
          <w:szCs w:val="24"/>
        </w:rPr>
        <w:t>签署</w:t>
      </w:r>
      <w:r>
        <w:rPr>
          <w:rFonts w:hint="eastAsia" w:ascii="宋体" w:hAnsi="宋体"/>
          <w:kern w:val="0"/>
          <w:sz w:val="24"/>
          <w:szCs w:val="24"/>
        </w:rPr>
        <w:t>：</w:t>
      </w:r>
      <w:r>
        <w:rPr>
          <w:rFonts w:hint="eastAsia" w:ascii="宋体" w:hAnsi="宋体"/>
          <w:kern w:val="0"/>
          <w:sz w:val="24"/>
          <w:szCs w:val="24"/>
          <w:u w:val="single"/>
        </w:rPr>
        <w:t xml:space="preserve">                      </w:t>
      </w:r>
    </w:p>
    <w:p w14:paraId="2D07769D">
      <w:pPr>
        <w:snapToGrid w:val="0"/>
        <w:spacing w:line="300" w:lineRule="auto"/>
        <w:ind w:firstLine="480" w:firstLineChars="200"/>
        <w:rPr>
          <w:rFonts w:hint="eastAsia" w:ascii="宋体" w:hAnsi="宋体"/>
          <w:kern w:val="0"/>
          <w:sz w:val="24"/>
          <w:szCs w:val="24"/>
        </w:rPr>
        <w:sectPr>
          <w:pgSz w:w="16840" w:h="11907" w:orient="landscape"/>
          <w:pgMar w:top="1797" w:right="1440" w:bottom="1797" w:left="1440" w:header="794" w:footer="794" w:gutter="0"/>
          <w:pgNumType w:fmt="decimal"/>
          <w:cols w:space="720" w:num="1"/>
          <w:docGrid w:linePitch="312" w:charSpace="0"/>
        </w:sectPr>
      </w:pPr>
      <w:r>
        <w:rPr>
          <w:rFonts w:hint="eastAsia" w:ascii="宋体" w:hAnsi="宋体"/>
          <w:kern w:val="0"/>
          <w:sz w:val="24"/>
          <w:szCs w:val="24"/>
        </w:rPr>
        <w:t>日期：</w:t>
      </w:r>
      <w:r>
        <w:rPr>
          <w:rFonts w:hint="eastAsia" w:ascii="宋体" w:hAnsi="宋体"/>
          <w:kern w:val="0"/>
          <w:sz w:val="24"/>
          <w:szCs w:val="24"/>
          <w:u w:val="single"/>
        </w:rPr>
        <w:t xml:space="preserve">                 </w:t>
      </w:r>
    </w:p>
    <w:p w14:paraId="612B5CF8">
      <w:pPr>
        <w:snapToGrid w:val="0"/>
        <w:spacing w:line="300" w:lineRule="auto"/>
        <w:jc w:val="center"/>
        <w:rPr>
          <w:rFonts w:hint="eastAsia" w:ascii="宋体" w:hAnsi="宋体"/>
          <w:b/>
          <w:sz w:val="28"/>
          <w:szCs w:val="28"/>
        </w:rPr>
      </w:pPr>
      <w:r>
        <w:rPr>
          <w:rFonts w:hint="eastAsia" w:ascii="宋体" w:hAnsi="宋体"/>
          <w:b/>
          <w:sz w:val="28"/>
          <w:szCs w:val="28"/>
        </w:rPr>
        <w:t>技术偏离表</w:t>
      </w:r>
    </w:p>
    <w:p w14:paraId="71E77477">
      <w:pPr>
        <w:snapToGrid w:val="0"/>
        <w:spacing w:line="300" w:lineRule="auto"/>
        <w:rPr>
          <w:rFonts w:hint="eastAsia"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合同包：</w:t>
      </w:r>
      <w:r>
        <w:rPr>
          <w:rFonts w:hint="eastAsia" w:ascii="宋体" w:hAnsi="宋体"/>
          <w:sz w:val="24"/>
          <w:u w:val="singl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0" w:type="dxa"/>
          <w:right w:w="15" w:type="dxa"/>
        </w:tblCellMar>
      </w:tblPr>
      <w:tblGrid>
        <w:gridCol w:w="684"/>
        <w:gridCol w:w="2920"/>
        <w:gridCol w:w="2726"/>
        <w:gridCol w:w="2014"/>
      </w:tblGrid>
      <w:tr w14:paraId="6495F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360" w:hRule="atLeast"/>
          <w:tblHeader/>
          <w:jc w:val="center"/>
        </w:trPr>
        <w:tc>
          <w:tcPr>
            <w:tcW w:w="684" w:type="dxa"/>
            <w:shd w:val="clear" w:color="auto" w:fill="D9D9D9"/>
            <w:vAlign w:val="center"/>
          </w:tcPr>
          <w:p w14:paraId="1998DA03">
            <w:pPr>
              <w:snapToGrid w:val="0"/>
              <w:spacing w:line="300" w:lineRule="auto"/>
              <w:jc w:val="center"/>
              <w:rPr>
                <w:rFonts w:hint="eastAsia" w:ascii="宋体" w:hAnsi="宋体"/>
                <w:sz w:val="24"/>
                <w:szCs w:val="24"/>
              </w:rPr>
            </w:pPr>
            <w:r>
              <w:rPr>
                <w:rFonts w:hint="eastAsia" w:ascii="宋体" w:hAnsi="宋体"/>
                <w:sz w:val="24"/>
                <w:szCs w:val="24"/>
              </w:rPr>
              <w:t>序号</w:t>
            </w:r>
          </w:p>
        </w:tc>
        <w:tc>
          <w:tcPr>
            <w:tcW w:w="2920" w:type="dxa"/>
            <w:shd w:val="clear" w:color="auto" w:fill="D9D9D9"/>
            <w:vAlign w:val="center"/>
          </w:tcPr>
          <w:p w14:paraId="57AFADA6">
            <w:pPr>
              <w:snapToGrid w:val="0"/>
              <w:spacing w:line="300" w:lineRule="auto"/>
              <w:jc w:val="center"/>
              <w:rPr>
                <w:rFonts w:hint="eastAsia" w:ascii="宋体" w:hAnsi="宋体"/>
                <w:sz w:val="24"/>
                <w:szCs w:val="24"/>
              </w:rPr>
            </w:pPr>
            <w:r>
              <w:rPr>
                <w:rFonts w:hint="eastAsia" w:ascii="宋体" w:hAnsi="宋体"/>
                <w:sz w:val="24"/>
                <w:szCs w:val="24"/>
              </w:rPr>
              <w:t>竞争性磋商文件规定的技术商务要求</w:t>
            </w:r>
          </w:p>
        </w:tc>
        <w:tc>
          <w:tcPr>
            <w:tcW w:w="2726" w:type="dxa"/>
            <w:shd w:val="clear" w:color="auto" w:fill="D9D9D9"/>
            <w:tcMar>
              <w:top w:w="15" w:type="dxa"/>
              <w:left w:w="15" w:type="dxa"/>
              <w:bottom w:w="0" w:type="dxa"/>
              <w:right w:w="15" w:type="dxa"/>
            </w:tcMar>
            <w:vAlign w:val="center"/>
          </w:tcPr>
          <w:p w14:paraId="57DA7200">
            <w:pPr>
              <w:snapToGrid w:val="0"/>
              <w:spacing w:line="300" w:lineRule="auto"/>
              <w:jc w:val="center"/>
              <w:rPr>
                <w:rFonts w:hint="eastAsia" w:ascii="宋体" w:hAnsi="宋体"/>
                <w:sz w:val="24"/>
                <w:szCs w:val="24"/>
              </w:rPr>
            </w:pPr>
            <w:r>
              <w:rPr>
                <w:rFonts w:hint="eastAsia" w:ascii="宋体" w:hAnsi="宋体"/>
                <w:sz w:val="24"/>
                <w:szCs w:val="24"/>
              </w:rPr>
              <w:t>报价响应的技术商务要求</w:t>
            </w:r>
          </w:p>
        </w:tc>
        <w:tc>
          <w:tcPr>
            <w:tcW w:w="2014" w:type="dxa"/>
            <w:shd w:val="clear" w:color="auto" w:fill="D9D9D9"/>
            <w:vAlign w:val="center"/>
          </w:tcPr>
          <w:p w14:paraId="68461DCE">
            <w:pPr>
              <w:snapToGrid w:val="0"/>
              <w:spacing w:line="300" w:lineRule="auto"/>
              <w:jc w:val="center"/>
              <w:rPr>
                <w:rFonts w:hint="eastAsia" w:ascii="宋体" w:hAnsi="宋体"/>
                <w:sz w:val="24"/>
                <w:szCs w:val="24"/>
              </w:rPr>
            </w:pPr>
            <w:r>
              <w:rPr>
                <w:rFonts w:hint="eastAsia" w:ascii="宋体" w:hAnsi="宋体"/>
                <w:sz w:val="24"/>
                <w:szCs w:val="24"/>
              </w:rPr>
              <w:t>偏离详细说明</w:t>
            </w:r>
          </w:p>
        </w:tc>
      </w:tr>
      <w:tr w14:paraId="55571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70" w:hRule="atLeast"/>
          <w:jc w:val="center"/>
        </w:trPr>
        <w:tc>
          <w:tcPr>
            <w:tcW w:w="684" w:type="dxa"/>
            <w:vAlign w:val="center"/>
          </w:tcPr>
          <w:p w14:paraId="44605250">
            <w:pPr>
              <w:snapToGrid w:val="0"/>
              <w:spacing w:line="300" w:lineRule="auto"/>
              <w:jc w:val="center"/>
              <w:rPr>
                <w:rFonts w:hint="eastAsia" w:ascii="宋体" w:hAnsi="宋体"/>
                <w:sz w:val="24"/>
                <w:szCs w:val="24"/>
              </w:rPr>
            </w:pPr>
          </w:p>
        </w:tc>
        <w:tc>
          <w:tcPr>
            <w:tcW w:w="2920" w:type="dxa"/>
            <w:vAlign w:val="center"/>
          </w:tcPr>
          <w:p w14:paraId="2BBE6140">
            <w:pPr>
              <w:snapToGrid w:val="0"/>
              <w:spacing w:line="300" w:lineRule="auto"/>
              <w:ind w:left="109" w:leftChars="52" w:right="42"/>
              <w:jc w:val="left"/>
              <w:rPr>
                <w:rFonts w:hint="eastAsia" w:ascii="宋体" w:hAnsi="宋体"/>
                <w:sz w:val="24"/>
                <w:szCs w:val="24"/>
              </w:rPr>
            </w:pPr>
          </w:p>
        </w:tc>
        <w:tc>
          <w:tcPr>
            <w:tcW w:w="2726" w:type="dxa"/>
            <w:tcMar>
              <w:top w:w="15" w:type="dxa"/>
              <w:left w:w="15" w:type="dxa"/>
              <w:bottom w:w="0" w:type="dxa"/>
              <w:right w:w="15" w:type="dxa"/>
            </w:tcMar>
            <w:vAlign w:val="center"/>
          </w:tcPr>
          <w:p w14:paraId="05071662">
            <w:pPr>
              <w:snapToGrid w:val="0"/>
              <w:spacing w:line="300" w:lineRule="auto"/>
              <w:ind w:left="109" w:leftChars="52" w:right="42"/>
              <w:jc w:val="left"/>
              <w:rPr>
                <w:rFonts w:hint="eastAsia" w:ascii="宋体" w:hAnsi="宋体"/>
                <w:sz w:val="24"/>
                <w:szCs w:val="24"/>
              </w:rPr>
            </w:pPr>
          </w:p>
        </w:tc>
        <w:tc>
          <w:tcPr>
            <w:tcW w:w="2014" w:type="dxa"/>
            <w:vAlign w:val="center"/>
          </w:tcPr>
          <w:p w14:paraId="32D03B4C">
            <w:pPr>
              <w:snapToGrid w:val="0"/>
              <w:spacing w:line="300" w:lineRule="auto"/>
              <w:ind w:left="109" w:leftChars="52" w:right="42"/>
              <w:jc w:val="left"/>
              <w:rPr>
                <w:rFonts w:hint="eastAsia" w:ascii="宋体" w:hAnsi="宋体"/>
                <w:sz w:val="24"/>
                <w:szCs w:val="24"/>
              </w:rPr>
            </w:pPr>
          </w:p>
        </w:tc>
      </w:tr>
      <w:tr w14:paraId="527C2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70" w:hRule="atLeast"/>
          <w:jc w:val="center"/>
        </w:trPr>
        <w:tc>
          <w:tcPr>
            <w:tcW w:w="684" w:type="dxa"/>
            <w:vAlign w:val="center"/>
          </w:tcPr>
          <w:p w14:paraId="266261F6">
            <w:pPr>
              <w:snapToGrid w:val="0"/>
              <w:spacing w:line="300" w:lineRule="auto"/>
              <w:jc w:val="center"/>
              <w:rPr>
                <w:rFonts w:hint="eastAsia" w:ascii="宋体" w:hAnsi="宋体"/>
                <w:sz w:val="24"/>
                <w:szCs w:val="24"/>
              </w:rPr>
            </w:pPr>
          </w:p>
        </w:tc>
        <w:tc>
          <w:tcPr>
            <w:tcW w:w="2920" w:type="dxa"/>
            <w:vAlign w:val="center"/>
          </w:tcPr>
          <w:p w14:paraId="2B52F908">
            <w:pPr>
              <w:snapToGrid w:val="0"/>
              <w:spacing w:line="300" w:lineRule="auto"/>
              <w:ind w:left="109" w:leftChars="52" w:right="42"/>
              <w:jc w:val="left"/>
              <w:rPr>
                <w:rFonts w:hint="eastAsia" w:ascii="宋体" w:hAnsi="宋体"/>
                <w:sz w:val="24"/>
                <w:szCs w:val="24"/>
              </w:rPr>
            </w:pPr>
          </w:p>
        </w:tc>
        <w:tc>
          <w:tcPr>
            <w:tcW w:w="2726" w:type="dxa"/>
            <w:tcMar>
              <w:top w:w="15" w:type="dxa"/>
              <w:left w:w="15" w:type="dxa"/>
              <w:bottom w:w="0" w:type="dxa"/>
              <w:right w:w="15" w:type="dxa"/>
            </w:tcMar>
            <w:vAlign w:val="center"/>
          </w:tcPr>
          <w:p w14:paraId="38247049">
            <w:pPr>
              <w:snapToGrid w:val="0"/>
              <w:spacing w:line="300" w:lineRule="auto"/>
              <w:ind w:left="109" w:leftChars="52" w:right="42"/>
              <w:jc w:val="left"/>
              <w:rPr>
                <w:rFonts w:hint="eastAsia" w:ascii="宋体" w:hAnsi="宋体"/>
                <w:sz w:val="24"/>
                <w:szCs w:val="24"/>
              </w:rPr>
            </w:pPr>
          </w:p>
        </w:tc>
        <w:tc>
          <w:tcPr>
            <w:tcW w:w="2014" w:type="dxa"/>
            <w:vAlign w:val="center"/>
          </w:tcPr>
          <w:p w14:paraId="480EE2EB">
            <w:pPr>
              <w:snapToGrid w:val="0"/>
              <w:spacing w:line="300" w:lineRule="auto"/>
              <w:ind w:left="109" w:leftChars="52" w:right="42"/>
              <w:jc w:val="left"/>
              <w:rPr>
                <w:rFonts w:hint="eastAsia" w:ascii="宋体" w:hAnsi="宋体"/>
                <w:sz w:val="24"/>
                <w:szCs w:val="24"/>
              </w:rPr>
            </w:pPr>
          </w:p>
        </w:tc>
      </w:tr>
      <w:tr w14:paraId="04E9F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70" w:hRule="atLeast"/>
          <w:jc w:val="center"/>
        </w:trPr>
        <w:tc>
          <w:tcPr>
            <w:tcW w:w="684" w:type="dxa"/>
            <w:vAlign w:val="center"/>
          </w:tcPr>
          <w:p w14:paraId="36B48799">
            <w:pPr>
              <w:snapToGrid w:val="0"/>
              <w:spacing w:line="300" w:lineRule="auto"/>
              <w:jc w:val="center"/>
              <w:rPr>
                <w:rFonts w:hint="eastAsia" w:ascii="宋体" w:hAnsi="宋体"/>
                <w:sz w:val="24"/>
                <w:szCs w:val="24"/>
              </w:rPr>
            </w:pPr>
          </w:p>
        </w:tc>
        <w:tc>
          <w:tcPr>
            <w:tcW w:w="2920" w:type="dxa"/>
            <w:vAlign w:val="center"/>
          </w:tcPr>
          <w:p w14:paraId="5A1429B4">
            <w:pPr>
              <w:snapToGrid w:val="0"/>
              <w:spacing w:line="300" w:lineRule="auto"/>
              <w:ind w:left="109" w:leftChars="52" w:right="42"/>
              <w:jc w:val="left"/>
              <w:rPr>
                <w:rFonts w:hint="eastAsia" w:ascii="宋体" w:hAnsi="宋体"/>
                <w:sz w:val="24"/>
                <w:szCs w:val="24"/>
              </w:rPr>
            </w:pPr>
          </w:p>
        </w:tc>
        <w:tc>
          <w:tcPr>
            <w:tcW w:w="2726" w:type="dxa"/>
            <w:tcMar>
              <w:top w:w="15" w:type="dxa"/>
              <w:left w:w="15" w:type="dxa"/>
              <w:bottom w:w="0" w:type="dxa"/>
              <w:right w:w="15" w:type="dxa"/>
            </w:tcMar>
            <w:vAlign w:val="center"/>
          </w:tcPr>
          <w:p w14:paraId="3A10CDF6">
            <w:pPr>
              <w:snapToGrid w:val="0"/>
              <w:spacing w:line="300" w:lineRule="auto"/>
              <w:ind w:left="109" w:leftChars="52" w:right="42"/>
              <w:jc w:val="left"/>
              <w:rPr>
                <w:rFonts w:hint="eastAsia" w:ascii="宋体" w:hAnsi="宋体"/>
                <w:sz w:val="24"/>
                <w:szCs w:val="24"/>
              </w:rPr>
            </w:pPr>
          </w:p>
        </w:tc>
        <w:tc>
          <w:tcPr>
            <w:tcW w:w="2014" w:type="dxa"/>
            <w:vAlign w:val="center"/>
          </w:tcPr>
          <w:p w14:paraId="0CC0D5DF">
            <w:pPr>
              <w:snapToGrid w:val="0"/>
              <w:spacing w:line="300" w:lineRule="auto"/>
              <w:ind w:left="109" w:leftChars="52" w:right="42"/>
              <w:jc w:val="left"/>
              <w:rPr>
                <w:rFonts w:hint="eastAsia" w:ascii="宋体" w:hAnsi="宋体"/>
                <w:sz w:val="24"/>
                <w:szCs w:val="24"/>
              </w:rPr>
            </w:pPr>
          </w:p>
        </w:tc>
      </w:tr>
      <w:tr w14:paraId="565A0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70" w:hRule="atLeast"/>
          <w:jc w:val="center"/>
        </w:trPr>
        <w:tc>
          <w:tcPr>
            <w:tcW w:w="684" w:type="dxa"/>
            <w:vAlign w:val="center"/>
          </w:tcPr>
          <w:p w14:paraId="516AA03E">
            <w:pPr>
              <w:snapToGrid w:val="0"/>
              <w:spacing w:line="300" w:lineRule="auto"/>
              <w:jc w:val="center"/>
              <w:rPr>
                <w:rFonts w:hint="eastAsia" w:ascii="宋体" w:hAnsi="宋体"/>
                <w:sz w:val="24"/>
                <w:szCs w:val="24"/>
              </w:rPr>
            </w:pPr>
          </w:p>
        </w:tc>
        <w:tc>
          <w:tcPr>
            <w:tcW w:w="2920" w:type="dxa"/>
            <w:vAlign w:val="center"/>
          </w:tcPr>
          <w:p w14:paraId="65643B21">
            <w:pPr>
              <w:snapToGrid w:val="0"/>
              <w:spacing w:line="300" w:lineRule="auto"/>
              <w:ind w:left="109" w:leftChars="52" w:right="42"/>
              <w:jc w:val="left"/>
              <w:rPr>
                <w:rFonts w:hint="eastAsia" w:ascii="宋体" w:hAnsi="宋体"/>
                <w:sz w:val="24"/>
                <w:szCs w:val="24"/>
              </w:rPr>
            </w:pPr>
          </w:p>
        </w:tc>
        <w:tc>
          <w:tcPr>
            <w:tcW w:w="2726" w:type="dxa"/>
            <w:tcMar>
              <w:top w:w="15" w:type="dxa"/>
              <w:left w:w="15" w:type="dxa"/>
              <w:bottom w:w="0" w:type="dxa"/>
              <w:right w:w="15" w:type="dxa"/>
            </w:tcMar>
            <w:vAlign w:val="center"/>
          </w:tcPr>
          <w:p w14:paraId="3286B79D">
            <w:pPr>
              <w:snapToGrid w:val="0"/>
              <w:spacing w:line="300" w:lineRule="auto"/>
              <w:ind w:left="109" w:leftChars="52" w:right="42"/>
              <w:jc w:val="left"/>
              <w:rPr>
                <w:rFonts w:hint="eastAsia" w:ascii="宋体" w:hAnsi="宋体"/>
                <w:sz w:val="24"/>
                <w:szCs w:val="24"/>
              </w:rPr>
            </w:pPr>
          </w:p>
        </w:tc>
        <w:tc>
          <w:tcPr>
            <w:tcW w:w="2014" w:type="dxa"/>
            <w:vAlign w:val="center"/>
          </w:tcPr>
          <w:p w14:paraId="2A8F3BBF">
            <w:pPr>
              <w:snapToGrid w:val="0"/>
              <w:spacing w:line="300" w:lineRule="auto"/>
              <w:ind w:left="109" w:leftChars="52" w:right="42"/>
              <w:jc w:val="left"/>
              <w:rPr>
                <w:rFonts w:hint="eastAsia" w:ascii="宋体" w:hAnsi="宋体"/>
                <w:sz w:val="24"/>
                <w:szCs w:val="24"/>
              </w:rPr>
            </w:pPr>
          </w:p>
        </w:tc>
      </w:tr>
      <w:tr w14:paraId="1D54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70" w:hRule="atLeast"/>
          <w:jc w:val="center"/>
        </w:trPr>
        <w:tc>
          <w:tcPr>
            <w:tcW w:w="684" w:type="dxa"/>
            <w:vAlign w:val="center"/>
          </w:tcPr>
          <w:p w14:paraId="2ACA1EF4">
            <w:pPr>
              <w:snapToGrid w:val="0"/>
              <w:spacing w:line="300" w:lineRule="auto"/>
              <w:jc w:val="center"/>
              <w:rPr>
                <w:rFonts w:hint="eastAsia" w:ascii="宋体" w:hAnsi="宋体"/>
                <w:sz w:val="24"/>
                <w:szCs w:val="24"/>
              </w:rPr>
            </w:pPr>
          </w:p>
        </w:tc>
        <w:tc>
          <w:tcPr>
            <w:tcW w:w="2920" w:type="dxa"/>
            <w:vAlign w:val="center"/>
          </w:tcPr>
          <w:p w14:paraId="607A50B5">
            <w:pPr>
              <w:snapToGrid w:val="0"/>
              <w:spacing w:line="300" w:lineRule="auto"/>
              <w:ind w:left="109" w:leftChars="52" w:right="42"/>
              <w:jc w:val="left"/>
              <w:rPr>
                <w:rFonts w:hint="eastAsia" w:ascii="宋体" w:hAnsi="宋体"/>
                <w:sz w:val="24"/>
                <w:szCs w:val="24"/>
              </w:rPr>
            </w:pPr>
          </w:p>
        </w:tc>
        <w:tc>
          <w:tcPr>
            <w:tcW w:w="2726" w:type="dxa"/>
            <w:tcMar>
              <w:top w:w="15" w:type="dxa"/>
              <w:left w:w="15" w:type="dxa"/>
              <w:bottom w:w="0" w:type="dxa"/>
              <w:right w:w="15" w:type="dxa"/>
            </w:tcMar>
            <w:vAlign w:val="center"/>
          </w:tcPr>
          <w:p w14:paraId="248FF962">
            <w:pPr>
              <w:snapToGrid w:val="0"/>
              <w:spacing w:line="300" w:lineRule="auto"/>
              <w:ind w:left="109" w:leftChars="52" w:right="42"/>
              <w:jc w:val="left"/>
              <w:rPr>
                <w:rFonts w:hint="eastAsia" w:ascii="宋体" w:hAnsi="宋体"/>
                <w:sz w:val="24"/>
                <w:szCs w:val="24"/>
              </w:rPr>
            </w:pPr>
          </w:p>
        </w:tc>
        <w:tc>
          <w:tcPr>
            <w:tcW w:w="2014" w:type="dxa"/>
            <w:vAlign w:val="center"/>
          </w:tcPr>
          <w:p w14:paraId="732EBF97">
            <w:pPr>
              <w:snapToGrid w:val="0"/>
              <w:spacing w:line="300" w:lineRule="auto"/>
              <w:ind w:left="109" w:leftChars="52" w:right="42"/>
              <w:jc w:val="left"/>
              <w:rPr>
                <w:rFonts w:hint="eastAsia" w:ascii="宋体" w:hAnsi="宋体"/>
                <w:sz w:val="24"/>
                <w:szCs w:val="24"/>
              </w:rPr>
            </w:pPr>
          </w:p>
        </w:tc>
      </w:tr>
      <w:tr w14:paraId="2D5A9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70" w:hRule="atLeast"/>
          <w:jc w:val="center"/>
        </w:trPr>
        <w:tc>
          <w:tcPr>
            <w:tcW w:w="684" w:type="dxa"/>
            <w:vAlign w:val="center"/>
          </w:tcPr>
          <w:p w14:paraId="55D29E03">
            <w:pPr>
              <w:snapToGrid w:val="0"/>
              <w:spacing w:line="300" w:lineRule="auto"/>
              <w:jc w:val="center"/>
              <w:rPr>
                <w:rFonts w:hint="eastAsia" w:ascii="宋体" w:hAnsi="宋体"/>
                <w:sz w:val="24"/>
                <w:szCs w:val="24"/>
              </w:rPr>
            </w:pPr>
          </w:p>
        </w:tc>
        <w:tc>
          <w:tcPr>
            <w:tcW w:w="2920" w:type="dxa"/>
            <w:vAlign w:val="center"/>
          </w:tcPr>
          <w:p w14:paraId="4B2CE7FA">
            <w:pPr>
              <w:snapToGrid w:val="0"/>
              <w:spacing w:line="300" w:lineRule="auto"/>
              <w:ind w:left="109" w:leftChars="52" w:right="42"/>
              <w:jc w:val="left"/>
              <w:rPr>
                <w:rFonts w:hint="eastAsia" w:ascii="宋体" w:hAnsi="宋体"/>
                <w:sz w:val="24"/>
                <w:szCs w:val="24"/>
              </w:rPr>
            </w:pPr>
          </w:p>
        </w:tc>
        <w:tc>
          <w:tcPr>
            <w:tcW w:w="2726" w:type="dxa"/>
            <w:tcMar>
              <w:top w:w="15" w:type="dxa"/>
              <w:left w:w="15" w:type="dxa"/>
              <w:bottom w:w="0" w:type="dxa"/>
              <w:right w:w="15" w:type="dxa"/>
            </w:tcMar>
            <w:vAlign w:val="center"/>
          </w:tcPr>
          <w:p w14:paraId="7173CD58">
            <w:pPr>
              <w:snapToGrid w:val="0"/>
              <w:spacing w:line="300" w:lineRule="auto"/>
              <w:ind w:left="109" w:leftChars="52" w:right="42"/>
              <w:jc w:val="left"/>
              <w:rPr>
                <w:rFonts w:hint="eastAsia" w:ascii="宋体" w:hAnsi="宋体"/>
                <w:sz w:val="24"/>
                <w:szCs w:val="24"/>
              </w:rPr>
            </w:pPr>
          </w:p>
        </w:tc>
        <w:tc>
          <w:tcPr>
            <w:tcW w:w="2014" w:type="dxa"/>
            <w:vAlign w:val="center"/>
          </w:tcPr>
          <w:p w14:paraId="75261940">
            <w:pPr>
              <w:snapToGrid w:val="0"/>
              <w:spacing w:line="300" w:lineRule="auto"/>
              <w:ind w:left="109" w:leftChars="52" w:right="42"/>
              <w:jc w:val="left"/>
              <w:rPr>
                <w:rFonts w:hint="eastAsia" w:ascii="宋体" w:hAnsi="宋体"/>
                <w:sz w:val="24"/>
                <w:szCs w:val="24"/>
              </w:rPr>
            </w:pPr>
          </w:p>
        </w:tc>
      </w:tr>
      <w:tr w14:paraId="747B8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70" w:hRule="atLeast"/>
          <w:jc w:val="center"/>
        </w:trPr>
        <w:tc>
          <w:tcPr>
            <w:tcW w:w="684" w:type="dxa"/>
            <w:vAlign w:val="center"/>
          </w:tcPr>
          <w:p w14:paraId="58FE3CFE">
            <w:pPr>
              <w:snapToGrid w:val="0"/>
              <w:spacing w:line="300" w:lineRule="auto"/>
              <w:ind w:left="160" w:leftChars="76" w:right="94" w:firstLine="2" w:firstLineChars="1"/>
              <w:rPr>
                <w:rFonts w:hint="eastAsia" w:ascii="宋体" w:hAnsi="宋体"/>
                <w:sz w:val="24"/>
                <w:szCs w:val="24"/>
              </w:rPr>
            </w:pPr>
          </w:p>
        </w:tc>
        <w:tc>
          <w:tcPr>
            <w:tcW w:w="2920" w:type="dxa"/>
            <w:vAlign w:val="center"/>
          </w:tcPr>
          <w:p w14:paraId="45589253">
            <w:pPr>
              <w:snapToGrid w:val="0"/>
              <w:spacing w:line="300" w:lineRule="auto"/>
              <w:rPr>
                <w:rFonts w:hint="eastAsia" w:ascii="宋体" w:hAnsi="宋体"/>
                <w:sz w:val="24"/>
                <w:szCs w:val="24"/>
              </w:rPr>
            </w:pPr>
          </w:p>
        </w:tc>
        <w:tc>
          <w:tcPr>
            <w:tcW w:w="2726" w:type="dxa"/>
            <w:tcMar>
              <w:top w:w="15" w:type="dxa"/>
              <w:left w:w="15" w:type="dxa"/>
              <w:bottom w:w="0" w:type="dxa"/>
              <w:right w:w="15" w:type="dxa"/>
            </w:tcMar>
            <w:vAlign w:val="center"/>
          </w:tcPr>
          <w:p w14:paraId="608DDF9A">
            <w:pPr>
              <w:snapToGrid w:val="0"/>
              <w:spacing w:line="300" w:lineRule="auto"/>
              <w:ind w:left="109" w:leftChars="52" w:right="42"/>
              <w:jc w:val="left"/>
              <w:rPr>
                <w:rFonts w:hint="eastAsia" w:ascii="宋体" w:hAnsi="宋体"/>
                <w:sz w:val="24"/>
                <w:szCs w:val="24"/>
              </w:rPr>
            </w:pPr>
          </w:p>
        </w:tc>
        <w:tc>
          <w:tcPr>
            <w:tcW w:w="2014" w:type="dxa"/>
            <w:vAlign w:val="center"/>
          </w:tcPr>
          <w:p w14:paraId="39EEE9C5">
            <w:pPr>
              <w:snapToGrid w:val="0"/>
              <w:spacing w:line="300" w:lineRule="auto"/>
              <w:ind w:left="109" w:leftChars="52" w:right="42"/>
              <w:jc w:val="left"/>
              <w:rPr>
                <w:rFonts w:hint="eastAsia" w:ascii="宋体" w:hAnsi="宋体"/>
                <w:sz w:val="24"/>
                <w:szCs w:val="24"/>
              </w:rPr>
            </w:pPr>
          </w:p>
        </w:tc>
      </w:tr>
    </w:tbl>
    <w:p w14:paraId="4B94121D">
      <w:pPr>
        <w:pStyle w:val="65"/>
        <w:widowControl/>
        <w:spacing w:before="75" w:beforeAutospacing="0" w:after="75" w:afterAutospacing="0" w:line="375" w:lineRule="atLeast"/>
        <w:rPr>
          <w:rStyle w:val="74"/>
          <w:rFonts w:hint="eastAsia" w:ascii="宋体" w:hAnsi="宋体"/>
          <w:sz w:val="21"/>
          <w:szCs w:val="21"/>
        </w:rPr>
      </w:pPr>
      <w:r>
        <w:rPr>
          <w:rStyle w:val="74"/>
          <w:rFonts w:hint="eastAsia" w:ascii="宋体" w:hAnsi="宋体"/>
          <w:sz w:val="21"/>
          <w:szCs w:val="21"/>
        </w:rPr>
        <w:t>注：（</w:t>
      </w:r>
      <w:r>
        <w:rPr>
          <w:rStyle w:val="74"/>
          <w:rFonts w:ascii="宋体" w:hAnsi="宋体"/>
          <w:sz w:val="21"/>
          <w:szCs w:val="21"/>
        </w:rPr>
        <w:t>1</w:t>
      </w:r>
      <w:r>
        <w:rPr>
          <w:rStyle w:val="74"/>
          <w:rFonts w:hint="eastAsia" w:ascii="宋体" w:hAnsi="宋体"/>
          <w:sz w:val="21"/>
          <w:szCs w:val="21"/>
        </w:rPr>
        <w:t>）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46173C22">
      <w:pPr>
        <w:pStyle w:val="65"/>
        <w:widowControl/>
        <w:spacing w:before="75" w:beforeAutospacing="0" w:after="75" w:afterAutospacing="0" w:line="375" w:lineRule="atLeast"/>
        <w:rPr>
          <w:rStyle w:val="74"/>
          <w:rFonts w:hint="eastAsia" w:ascii="宋体" w:hAnsi="宋体"/>
          <w:sz w:val="21"/>
          <w:szCs w:val="21"/>
        </w:rPr>
      </w:pPr>
      <w:r>
        <w:rPr>
          <w:rStyle w:val="74"/>
          <w:rFonts w:hint="eastAsia" w:ascii="宋体" w:hAnsi="宋体"/>
          <w:sz w:val="21"/>
          <w:szCs w:val="21"/>
        </w:rPr>
        <w:t>（</w:t>
      </w:r>
      <w:r>
        <w:rPr>
          <w:rStyle w:val="74"/>
          <w:rFonts w:ascii="宋体" w:hAnsi="宋体"/>
          <w:sz w:val="21"/>
          <w:szCs w:val="21"/>
        </w:rPr>
        <w:t>2</w:t>
      </w:r>
      <w:r>
        <w:rPr>
          <w:rStyle w:val="74"/>
          <w:rFonts w:hint="eastAsia" w:ascii="宋体" w:hAnsi="宋体"/>
          <w:sz w:val="21"/>
          <w:szCs w:val="21"/>
        </w:rPr>
        <w:t>）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7818A001">
      <w:pPr>
        <w:snapToGrid w:val="0"/>
        <w:spacing w:line="300" w:lineRule="auto"/>
        <w:ind w:firstLine="600" w:firstLineChars="250"/>
        <w:rPr>
          <w:rFonts w:hint="eastAsia" w:ascii="宋体" w:hAnsi="宋体"/>
          <w:sz w:val="24"/>
        </w:rPr>
      </w:pPr>
    </w:p>
    <w:p w14:paraId="66A1F04E">
      <w:pPr>
        <w:snapToGrid w:val="0"/>
        <w:spacing w:line="300" w:lineRule="auto"/>
        <w:rPr>
          <w:rFonts w:hint="eastAsia" w:ascii="宋体" w:hAnsi="宋体"/>
          <w:kern w:val="0"/>
          <w:sz w:val="24"/>
        </w:rPr>
      </w:pPr>
      <w:r>
        <w:rPr>
          <w:rFonts w:hint="eastAsia" w:ascii="宋体" w:hAnsi="宋体"/>
          <w:kern w:val="0"/>
          <w:sz w:val="24"/>
        </w:rPr>
        <w:t>供应商全称（加盖公章）：</w:t>
      </w:r>
      <w:r>
        <w:rPr>
          <w:rFonts w:hint="eastAsia" w:ascii="宋体" w:hAnsi="宋体"/>
          <w:kern w:val="0"/>
          <w:sz w:val="24"/>
          <w:u w:val="single"/>
        </w:rPr>
        <w:t xml:space="preserve">                 </w:t>
      </w:r>
    </w:p>
    <w:p w14:paraId="11720215">
      <w:pPr>
        <w:snapToGrid w:val="0"/>
        <w:spacing w:line="300" w:lineRule="auto"/>
        <w:rPr>
          <w:rFonts w:hint="eastAsia" w:ascii="宋体" w:hAnsi="宋体"/>
          <w:kern w:val="0"/>
          <w:sz w:val="24"/>
        </w:rPr>
      </w:pPr>
      <w:r>
        <w:rPr>
          <w:rFonts w:hint="eastAsia" w:ascii="宋体" w:hAnsi="宋体"/>
          <w:kern w:val="0"/>
          <w:sz w:val="24"/>
        </w:rPr>
        <w:t>供应商代表</w:t>
      </w:r>
      <w:r>
        <w:rPr>
          <w:rFonts w:hint="eastAsia" w:ascii="宋体" w:hAnsi="宋体"/>
          <w:sz w:val="24"/>
        </w:rPr>
        <w:t>签署</w:t>
      </w:r>
      <w:r>
        <w:rPr>
          <w:rFonts w:hint="eastAsia" w:ascii="宋体" w:hAnsi="宋体"/>
          <w:kern w:val="0"/>
          <w:sz w:val="24"/>
        </w:rPr>
        <w:t>：</w:t>
      </w:r>
      <w:r>
        <w:rPr>
          <w:rFonts w:hint="eastAsia" w:ascii="宋体" w:hAnsi="宋体"/>
          <w:kern w:val="0"/>
          <w:sz w:val="24"/>
          <w:u w:val="single"/>
        </w:rPr>
        <w:t xml:space="preserve">                      </w:t>
      </w:r>
    </w:p>
    <w:p w14:paraId="3084B767">
      <w:pPr>
        <w:snapToGrid w:val="0"/>
        <w:spacing w:line="300" w:lineRule="auto"/>
        <w:rPr>
          <w:rFonts w:hint="eastAsia" w:ascii="宋体" w:hAnsi="宋体"/>
          <w:kern w:val="0"/>
          <w:sz w:val="24"/>
        </w:rPr>
      </w:pPr>
      <w:r>
        <w:rPr>
          <w:rFonts w:hint="eastAsia" w:ascii="宋体" w:hAnsi="宋体"/>
          <w:kern w:val="0"/>
          <w:sz w:val="24"/>
        </w:rPr>
        <w:t>日期：</w:t>
      </w:r>
      <w:r>
        <w:rPr>
          <w:rFonts w:hint="eastAsia" w:ascii="宋体" w:hAnsi="宋体"/>
          <w:kern w:val="0"/>
          <w:sz w:val="24"/>
          <w:u w:val="single"/>
        </w:rPr>
        <w:t xml:space="preserve">                 </w:t>
      </w:r>
    </w:p>
    <w:p w14:paraId="66E70E28">
      <w:pPr>
        <w:snapToGrid w:val="0"/>
        <w:spacing w:line="300" w:lineRule="auto"/>
        <w:ind w:firstLine="480" w:firstLineChars="200"/>
        <w:rPr>
          <w:rFonts w:hint="eastAsia" w:ascii="宋体" w:hAnsi="宋体"/>
          <w:kern w:val="0"/>
          <w:sz w:val="24"/>
          <w:u w:val="single"/>
        </w:rPr>
      </w:pPr>
    </w:p>
    <w:p w14:paraId="0612FC19">
      <w:pPr>
        <w:snapToGrid w:val="0"/>
        <w:spacing w:line="300" w:lineRule="auto"/>
        <w:jc w:val="center"/>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rPr>
        <w:t>商务偏离表</w:t>
      </w:r>
    </w:p>
    <w:p w14:paraId="4226B57B">
      <w:pPr>
        <w:snapToGrid w:val="0"/>
        <w:spacing w:line="300" w:lineRule="auto"/>
        <w:rPr>
          <w:rFonts w:hint="eastAsia"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合同包：</w:t>
      </w:r>
      <w:r>
        <w:rPr>
          <w:rFonts w:hint="eastAsia" w:ascii="宋体" w:hAnsi="宋体"/>
          <w:sz w:val="24"/>
          <w:u w:val="single"/>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0" w:type="dxa"/>
          <w:right w:w="15" w:type="dxa"/>
        </w:tblCellMar>
      </w:tblPr>
      <w:tblGrid>
        <w:gridCol w:w="684"/>
        <w:gridCol w:w="2920"/>
        <w:gridCol w:w="2726"/>
        <w:gridCol w:w="2014"/>
      </w:tblGrid>
      <w:tr w14:paraId="3BC33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360" w:hRule="atLeast"/>
          <w:tblHeader/>
          <w:jc w:val="center"/>
        </w:trPr>
        <w:tc>
          <w:tcPr>
            <w:tcW w:w="684" w:type="dxa"/>
            <w:shd w:val="clear" w:color="auto" w:fill="D9D9D9"/>
            <w:vAlign w:val="center"/>
          </w:tcPr>
          <w:p w14:paraId="7F5A406D">
            <w:pPr>
              <w:snapToGrid w:val="0"/>
              <w:spacing w:line="300" w:lineRule="auto"/>
              <w:jc w:val="center"/>
              <w:rPr>
                <w:rFonts w:hint="eastAsia" w:ascii="宋体" w:hAnsi="宋体"/>
                <w:sz w:val="24"/>
                <w:szCs w:val="24"/>
              </w:rPr>
            </w:pPr>
            <w:r>
              <w:rPr>
                <w:rFonts w:hint="eastAsia" w:ascii="宋体" w:hAnsi="宋体"/>
                <w:sz w:val="24"/>
                <w:szCs w:val="24"/>
              </w:rPr>
              <w:t>序号</w:t>
            </w:r>
          </w:p>
        </w:tc>
        <w:tc>
          <w:tcPr>
            <w:tcW w:w="2920" w:type="dxa"/>
            <w:shd w:val="clear" w:color="auto" w:fill="D9D9D9"/>
            <w:vAlign w:val="center"/>
          </w:tcPr>
          <w:p w14:paraId="7DE0AA80">
            <w:pPr>
              <w:snapToGrid w:val="0"/>
              <w:spacing w:line="300" w:lineRule="auto"/>
              <w:jc w:val="center"/>
              <w:rPr>
                <w:rFonts w:hint="eastAsia" w:ascii="宋体" w:hAnsi="宋体"/>
                <w:sz w:val="24"/>
                <w:szCs w:val="24"/>
              </w:rPr>
            </w:pPr>
            <w:r>
              <w:rPr>
                <w:rFonts w:hint="eastAsia" w:ascii="宋体" w:hAnsi="宋体"/>
                <w:sz w:val="24"/>
                <w:szCs w:val="24"/>
              </w:rPr>
              <w:t>竞争性磋商文件规定的商务要求</w:t>
            </w:r>
          </w:p>
        </w:tc>
        <w:tc>
          <w:tcPr>
            <w:tcW w:w="2726" w:type="dxa"/>
            <w:shd w:val="clear" w:color="auto" w:fill="D9D9D9"/>
            <w:tcMar>
              <w:top w:w="15" w:type="dxa"/>
              <w:left w:w="15" w:type="dxa"/>
              <w:bottom w:w="0" w:type="dxa"/>
              <w:right w:w="15" w:type="dxa"/>
            </w:tcMar>
            <w:vAlign w:val="center"/>
          </w:tcPr>
          <w:p w14:paraId="06E9C78D">
            <w:pPr>
              <w:snapToGrid w:val="0"/>
              <w:spacing w:line="300" w:lineRule="auto"/>
              <w:jc w:val="center"/>
              <w:rPr>
                <w:rFonts w:hint="eastAsia" w:ascii="宋体" w:hAnsi="宋体"/>
                <w:sz w:val="24"/>
                <w:szCs w:val="24"/>
              </w:rPr>
            </w:pPr>
            <w:r>
              <w:rPr>
                <w:rFonts w:hint="eastAsia" w:ascii="宋体" w:hAnsi="宋体"/>
                <w:sz w:val="24"/>
                <w:szCs w:val="24"/>
              </w:rPr>
              <w:t>报价响应的商务要求</w:t>
            </w:r>
          </w:p>
        </w:tc>
        <w:tc>
          <w:tcPr>
            <w:tcW w:w="2014" w:type="dxa"/>
            <w:shd w:val="clear" w:color="auto" w:fill="D9D9D9"/>
            <w:vAlign w:val="center"/>
          </w:tcPr>
          <w:p w14:paraId="5A14016C">
            <w:pPr>
              <w:snapToGrid w:val="0"/>
              <w:spacing w:line="300" w:lineRule="auto"/>
              <w:jc w:val="center"/>
              <w:rPr>
                <w:rFonts w:hint="eastAsia" w:ascii="宋体" w:hAnsi="宋体"/>
                <w:sz w:val="24"/>
                <w:szCs w:val="24"/>
              </w:rPr>
            </w:pPr>
            <w:r>
              <w:rPr>
                <w:rFonts w:hint="eastAsia" w:ascii="宋体" w:hAnsi="宋体"/>
                <w:sz w:val="24"/>
                <w:szCs w:val="24"/>
              </w:rPr>
              <w:t>偏离详细说明</w:t>
            </w:r>
          </w:p>
        </w:tc>
      </w:tr>
      <w:tr w14:paraId="07210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70" w:hRule="atLeast"/>
          <w:jc w:val="center"/>
        </w:trPr>
        <w:tc>
          <w:tcPr>
            <w:tcW w:w="684" w:type="dxa"/>
            <w:vAlign w:val="center"/>
          </w:tcPr>
          <w:p w14:paraId="0D8DC0D5">
            <w:pPr>
              <w:snapToGrid w:val="0"/>
              <w:spacing w:line="300" w:lineRule="auto"/>
              <w:jc w:val="center"/>
              <w:rPr>
                <w:rFonts w:hint="eastAsia" w:ascii="宋体" w:hAnsi="宋体"/>
                <w:sz w:val="24"/>
                <w:szCs w:val="24"/>
              </w:rPr>
            </w:pPr>
          </w:p>
        </w:tc>
        <w:tc>
          <w:tcPr>
            <w:tcW w:w="2920" w:type="dxa"/>
            <w:vAlign w:val="center"/>
          </w:tcPr>
          <w:p w14:paraId="561F5E38">
            <w:pPr>
              <w:snapToGrid w:val="0"/>
              <w:spacing w:line="300" w:lineRule="auto"/>
              <w:ind w:left="109" w:leftChars="52" w:right="42"/>
              <w:jc w:val="left"/>
              <w:rPr>
                <w:rFonts w:hint="eastAsia" w:ascii="宋体" w:hAnsi="宋体"/>
                <w:sz w:val="24"/>
                <w:szCs w:val="24"/>
              </w:rPr>
            </w:pPr>
          </w:p>
        </w:tc>
        <w:tc>
          <w:tcPr>
            <w:tcW w:w="2726" w:type="dxa"/>
            <w:tcMar>
              <w:top w:w="15" w:type="dxa"/>
              <w:left w:w="15" w:type="dxa"/>
              <w:bottom w:w="0" w:type="dxa"/>
              <w:right w:w="15" w:type="dxa"/>
            </w:tcMar>
            <w:vAlign w:val="center"/>
          </w:tcPr>
          <w:p w14:paraId="120C621B">
            <w:pPr>
              <w:snapToGrid w:val="0"/>
              <w:spacing w:line="300" w:lineRule="auto"/>
              <w:ind w:left="109" w:leftChars="52" w:right="42"/>
              <w:jc w:val="left"/>
              <w:rPr>
                <w:rFonts w:hint="eastAsia" w:ascii="宋体" w:hAnsi="宋体"/>
                <w:sz w:val="24"/>
                <w:szCs w:val="24"/>
              </w:rPr>
            </w:pPr>
          </w:p>
        </w:tc>
        <w:tc>
          <w:tcPr>
            <w:tcW w:w="2014" w:type="dxa"/>
            <w:vAlign w:val="center"/>
          </w:tcPr>
          <w:p w14:paraId="044150F5">
            <w:pPr>
              <w:snapToGrid w:val="0"/>
              <w:spacing w:line="300" w:lineRule="auto"/>
              <w:ind w:left="109" w:leftChars="52" w:right="42"/>
              <w:jc w:val="left"/>
              <w:rPr>
                <w:rFonts w:hint="eastAsia" w:ascii="宋体" w:hAnsi="宋体"/>
                <w:sz w:val="24"/>
                <w:szCs w:val="24"/>
              </w:rPr>
            </w:pPr>
          </w:p>
        </w:tc>
      </w:tr>
      <w:tr w14:paraId="3DF12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70" w:hRule="atLeast"/>
          <w:jc w:val="center"/>
        </w:trPr>
        <w:tc>
          <w:tcPr>
            <w:tcW w:w="684" w:type="dxa"/>
            <w:vAlign w:val="center"/>
          </w:tcPr>
          <w:p w14:paraId="65EE3F4C">
            <w:pPr>
              <w:snapToGrid w:val="0"/>
              <w:spacing w:line="300" w:lineRule="auto"/>
              <w:jc w:val="center"/>
              <w:rPr>
                <w:rFonts w:hint="eastAsia" w:ascii="宋体" w:hAnsi="宋体"/>
                <w:sz w:val="24"/>
                <w:szCs w:val="24"/>
              </w:rPr>
            </w:pPr>
          </w:p>
        </w:tc>
        <w:tc>
          <w:tcPr>
            <w:tcW w:w="2920" w:type="dxa"/>
            <w:vAlign w:val="center"/>
          </w:tcPr>
          <w:p w14:paraId="6F17F929">
            <w:pPr>
              <w:snapToGrid w:val="0"/>
              <w:spacing w:line="300" w:lineRule="auto"/>
              <w:ind w:left="109" w:leftChars="52" w:right="42"/>
              <w:jc w:val="left"/>
              <w:rPr>
                <w:rFonts w:hint="eastAsia" w:ascii="宋体" w:hAnsi="宋体"/>
                <w:sz w:val="24"/>
                <w:szCs w:val="24"/>
              </w:rPr>
            </w:pPr>
          </w:p>
        </w:tc>
        <w:tc>
          <w:tcPr>
            <w:tcW w:w="2726" w:type="dxa"/>
            <w:tcMar>
              <w:top w:w="15" w:type="dxa"/>
              <w:left w:w="15" w:type="dxa"/>
              <w:bottom w:w="0" w:type="dxa"/>
              <w:right w:w="15" w:type="dxa"/>
            </w:tcMar>
            <w:vAlign w:val="center"/>
          </w:tcPr>
          <w:p w14:paraId="65ECAE58">
            <w:pPr>
              <w:snapToGrid w:val="0"/>
              <w:spacing w:line="300" w:lineRule="auto"/>
              <w:ind w:left="109" w:leftChars="52" w:right="42"/>
              <w:jc w:val="left"/>
              <w:rPr>
                <w:rFonts w:hint="eastAsia" w:ascii="宋体" w:hAnsi="宋体"/>
                <w:sz w:val="24"/>
                <w:szCs w:val="24"/>
              </w:rPr>
            </w:pPr>
          </w:p>
        </w:tc>
        <w:tc>
          <w:tcPr>
            <w:tcW w:w="2014" w:type="dxa"/>
            <w:vAlign w:val="center"/>
          </w:tcPr>
          <w:p w14:paraId="281E1017">
            <w:pPr>
              <w:snapToGrid w:val="0"/>
              <w:spacing w:line="300" w:lineRule="auto"/>
              <w:ind w:left="109" w:leftChars="52" w:right="42"/>
              <w:jc w:val="left"/>
              <w:rPr>
                <w:rFonts w:hint="eastAsia" w:ascii="宋体" w:hAnsi="宋体"/>
                <w:sz w:val="24"/>
                <w:szCs w:val="24"/>
              </w:rPr>
            </w:pPr>
          </w:p>
        </w:tc>
      </w:tr>
      <w:tr w14:paraId="2AA58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70" w:hRule="atLeast"/>
          <w:jc w:val="center"/>
        </w:trPr>
        <w:tc>
          <w:tcPr>
            <w:tcW w:w="684" w:type="dxa"/>
            <w:vAlign w:val="center"/>
          </w:tcPr>
          <w:p w14:paraId="6E16CD52">
            <w:pPr>
              <w:snapToGrid w:val="0"/>
              <w:spacing w:line="300" w:lineRule="auto"/>
              <w:jc w:val="center"/>
              <w:rPr>
                <w:rFonts w:hint="eastAsia" w:ascii="宋体" w:hAnsi="宋体"/>
                <w:sz w:val="24"/>
                <w:szCs w:val="24"/>
              </w:rPr>
            </w:pPr>
          </w:p>
        </w:tc>
        <w:tc>
          <w:tcPr>
            <w:tcW w:w="2920" w:type="dxa"/>
            <w:vAlign w:val="center"/>
          </w:tcPr>
          <w:p w14:paraId="286500E6">
            <w:pPr>
              <w:snapToGrid w:val="0"/>
              <w:spacing w:line="300" w:lineRule="auto"/>
              <w:ind w:left="109" w:leftChars="52" w:right="42"/>
              <w:jc w:val="left"/>
              <w:rPr>
                <w:rFonts w:hint="eastAsia" w:ascii="宋体" w:hAnsi="宋体"/>
                <w:sz w:val="24"/>
                <w:szCs w:val="24"/>
              </w:rPr>
            </w:pPr>
          </w:p>
        </w:tc>
        <w:tc>
          <w:tcPr>
            <w:tcW w:w="2726" w:type="dxa"/>
            <w:tcMar>
              <w:top w:w="15" w:type="dxa"/>
              <w:left w:w="15" w:type="dxa"/>
              <w:bottom w:w="0" w:type="dxa"/>
              <w:right w:w="15" w:type="dxa"/>
            </w:tcMar>
            <w:vAlign w:val="center"/>
          </w:tcPr>
          <w:p w14:paraId="108EBE56">
            <w:pPr>
              <w:snapToGrid w:val="0"/>
              <w:spacing w:line="300" w:lineRule="auto"/>
              <w:ind w:left="109" w:leftChars="52" w:right="42"/>
              <w:jc w:val="left"/>
              <w:rPr>
                <w:rFonts w:hint="eastAsia" w:ascii="宋体" w:hAnsi="宋体"/>
                <w:sz w:val="24"/>
                <w:szCs w:val="24"/>
              </w:rPr>
            </w:pPr>
          </w:p>
        </w:tc>
        <w:tc>
          <w:tcPr>
            <w:tcW w:w="2014" w:type="dxa"/>
            <w:vAlign w:val="center"/>
          </w:tcPr>
          <w:p w14:paraId="25B92679">
            <w:pPr>
              <w:snapToGrid w:val="0"/>
              <w:spacing w:line="300" w:lineRule="auto"/>
              <w:ind w:left="109" w:leftChars="52" w:right="42"/>
              <w:jc w:val="left"/>
              <w:rPr>
                <w:rFonts w:hint="eastAsia" w:ascii="宋体" w:hAnsi="宋体"/>
                <w:sz w:val="24"/>
                <w:szCs w:val="24"/>
              </w:rPr>
            </w:pPr>
          </w:p>
        </w:tc>
      </w:tr>
      <w:tr w14:paraId="6D0FB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70" w:hRule="atLeast"/>
          <w:jc w:val="center"/>
        </w:trPr>
        <w:tc>
          <w:tcPr>
            <w:tcW w:w="684" w:type="dxa"/>
            <w:vAlign w:val="center"/>
          </w:tcPr>
          <w:p w14:paraId="2721B4E0">
            <w:pPr>
              <w:snapToGrid w:val="0"/>
              <w:spacing w:line="300" w:lineRule="auto"/>
              <w:jc w:val="center"/>
              <w:rPr>
                <w:rFonts w:hint="eastAsia" w:ascii="宋体" w:hAnsi="宋体"/>
                <w:sz w:val="24"/>
                <w:szCs w:val="24"/>
              </w:rPr>
            </w:pPr>
          </w:p>
        </w:tc>
        <w:tc>
          <w:tcPr>
            <w:tcW w:w="2920" w:type="dxa"/>
            <w:vAlign w:val="center"/>
          </w:tcPr>
          <w:p w14:paraId="4E217E21">
            <w:pPr>
              <w:snapToGrid w:val="0"/>
              <w:spacing w:line="300" w:lineRule="auto"/>
              <w:ind w:left="109" w:leftChars="52" w:right="42"/>
              <w:jc w:val="left"/>
              <w:rPr>
                <w:rFonts w:hint="eastAsia" w:ascii="宋体" w:hAnsi="宋体"/>
                <w:sz w:val="24"/>
                <w:szCs w:val="24"/>
              </w:rPr>
            </w:pPr>
          </w:p>
        </w:tc>
        <w:tc>
          <w:tcPr>
            <w:tcW w:w="2726" w:type="dxa"/>
            <w:tcMar>
              <w:top w:w="15" w:type="dxa"/>
              <w:left w:w="15" w:type="dxa"/>
              <w:bottom w:w="0" w:type="dxa"/>
              <w:right w:w="15" w:type="dxa"/>
            </w:tcMar>
            <w:vAlign w:val="center"/>
          </w:tcPr>
          <w:p w14:paraId="6BEE0AC9">
            <w:pPr>
              <w:snapToGrid w:val="0"/>
              <w:spacing w:line="300" w:lineRule="auto"/>
              <w:ind w:left="109" w:leftChars="52" w:right="42"/>
              <w:jc w:val="left"/>
              <w:rPr>
                <w:rFonts w:hint="eastAsia" w:ascii="宋体" w:hAnsi="宋体"/>
                <w:sz w:val="24"/>
                <w:szCs w:val="24"/>
              </w:rPr>
            </w:pPr>
          </w:p>
        </w:tc>
        <w:tc>
          <w:tcPr>
            <w:tcW w:w="2014" w:type="dxa"/>
            <w:vAlign w:val="center"/>
          </w:tcPr>
          <w:p w14:paraId="3A5EFD54">
            <w:pPr>
              <w:snapToGrid w:val="0"/>
              <w:spacing w:line="300" w:lineRule="auto"/>
              <w:ind w:left="109" w:leftChars="52" w:right="42"/>
              <w:jc w:val="left"/>
              <w:rPr>
                <w:rFonts w:hint="eastAsia" w:ascii="宋体" w:hAnsi="宋体"/>
                <w:sz w:val="24"/>
                <w:szCs w:val="24"/>
              </w:rPr>
            </w:pPr>
          </w:p>
        </w:tc>
      </w:tr>
      <w:tr w14:paraId="20CAF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70" w:hRule="atLeast"/>
          <w:jc w:val="center"/>
        </w:trPr>
        <w:tc>
          <w:tcPr>
            <w:tcW w:w="684" w:type="dxa"/>
            <w:vAlign w:val="center"/>
          </w:tcPr>
          <w:p w14:paraId="758AF703">
            <w:pPr>
              <w:snapToGrid w:val="0"/>
              <w:spacing w:line="300" w:lineRule="auto"/>
              <w:jc w:val="center"/>
              <w:rPr>
                <w:rFonts w:hint="eastAsia" w:ascii="宋体" w:hAnsi="宋体"/>
                <w:sz w:val="24"/>
                <w:szCs w:val="24"/>
              </w:rPr>
            </w:pPr>
          </w:p>
        </w:tc>
        <w:tc>
          <w:tcPr>
            <w:tcW w:w="2920" w:type="dxa"/>
            <w:vAlign w:val="center"/>
          </w:tcPr>
          <w:p w14:paraId="61A02DF0">
            <w:pPr>
              <w:snapToGrid w:val="0"/>
              <w:spacing w:line="300" w:lineRule="auto"/>
              <w:ind w:left="109" w:leftChars="52" w:right="42"/>
              <w:jc w:val="left"/>
              <w:rPr>
                <w:rFonts w:hint="eastAsia" w:ascii="宋体" w:hAnsi="宋体"/>
                <w:sz w:val="24"/>
                <w:szCs w:val="24"/>
              </w:rPr>
            </w:pPr>
          </w:p>
        </w:tc>
        <w:tc>
          <w:tcPr>
            <w:tcW w:w="2726" w:type="dxa"/>
            <w:tcMar>
              <w:top w:w="15" w:type="dxa"/>
              <w:left w:w="15" w:type="dxa"/>
              <w:bottom w:w="0" w:type="dxa"/>
              <w:right w:w="15" w:type="dxa"/>
            </w:tcMar>
            <w:vAlign w:val="center"/>
          </w:tcPr>
          <w:p w14:paraId="03BFEA0B">
            <w:pPr>
              <w:snapToGrid w:val="0"/>
              <w:spacing w:line="300" w:lineRule="auto"/>
              <w:ind w:left="109" w:leftChars="52" w:right="42"/>
              <w:jc w:val="left"/>
              <w:rPr>
                <w:rFonts w:hint="eastAsia" w:ascii="宋体" w:hAnsi="宋体"/>
                <w:sz w:val="24"/>
                <w:szCs w:val="24"/>
              </w:rPr>
            </w:pPr>
          </w:p>
        </w:tc>
        <w:tc>
          <w:tcPr>
            <w:tcW w:w="2014" w:type="dxa"/>
            <w:vAlign w:val="center"/>
          </w:tcPr>
          <w:p w14:paraId="0C2A9F5D">
            <w:pPr>
              <w:snapToGrid w:val="0"/>
              <w:spacing w:line="300" w:lineRule="auto"/>
              <w:ind w:left="109" w:leftChars="52" w:right="42"/>
              <w:jc w:val="left"/>
              <w:rPr>
                <w:rFonts w:hint="eastAsia" w:ascii="宋体" w:hAnsi="宋体"/>
                <w:sz w:val="24"/>
                <w:szCs w:val="24"/>
              </w:rPr>
            </w:pPr>
          </w:p>
        </w:tc>
      </w:tr>
      <w:tr w14:paraId="77DC8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70" w:hRule="atLeast"/>
          <w:jc w:val="center"/>
        </w:trPr>
        <w:tc>
          <w:tcPr>
            <w:tcW w:w="684" w:type="dxa"/>
            <w:vAlign w:val="center"/>
          </w:tcPr>
          <w:p w14:paraId="10783415">
            <w:pPr>
              <w:snapToGrid w:val="0"/>
              <w:spacing w:line="300" w:lineRule="auto"/>
              <w:jc w:val="center"/>
              <w:rPr>
                <w:rFonts w:hint="eastAsia" w:ascii="宋体" w:hAnsi="宋体"/>
                <w:sz w:val="24"/>
                <w:szCs w:val="24"/>
              </w:rPr>
            </w:pPr>
          </w:p>
        </w:tc>
        <w:tc>
          <w:tcPr>
            <w:tcW w:w="2920" w:type="dxa"/>
            <w:vAlign w:val="center"/>
          </w:tcPr>
          <w:p w14:paraId="35717FF5">
            <w:pPr>
              <w:snapToGrid w:val="0"/>
              <w:spacing w:line="300" w:lineRule="auto"/>
              <w:ind w:left="109" w:leftChars="52" w:right="42"/>
              <w:jc w:val="left"/>
              <w:rPr>
                <w:rFonts w:hint="eastAsia" w:ascii="宋体" w:hAnsi="宋体"/>
                <w:sz w:val="24"/>
                <w:szCs w:val="24"/>
              </w:rPr>
            </w:pPr>
          </w:p>
        </w:tc>
        <w:tc>
          <w:tcPr>
            <w:tcW w:w="2726" w:type="dxa"/>
            <w:tcMar>
              <w:top w:w="15" w:type="dxa"/>
              <w:left w:w="15" w:type="dxa"/>
              <w:bottom w:w="0" w:type="dxa"/>
              <w:right w:w="15" w:type="dxa"/>
            </w:tcMar>
            <w:vAlign w:val="center"/>
          </w:tcPr>
          <w:p w14:paraId="4BAE8A3B">
            <w:pPr>
              <w:snapToGrid w:val="0"/>
              <w:spacing w:line="300" w:lineRule="auto"/>
              <w:ind w:left="109" w:leftChars="52" w:right="42"/>
              <w:jc w:val="left"/>
              <w:rPr>
                <w:rFonts w:hint="eastAsia" w:ascii="宋体" w:hAnsi="宋体"/>
                <w:sz w:val="24"/>
                <w:szCs w:val="24"/>
              </w:rPr>
            </w:pPr>
          </w:p>
        </w:tc>
        <w:tc>
          <w:tcPr>
            <w:tcW w:w="2014" w:type="dxa"/>
            <w:vAlign w:val="center"/>
          </w:tcPr>
          <w:p w14:paraId="6469066A">
            <w:pPr>
              <w:snapToGrid w:val="0"/>
              <w:spacing w:line="300" w:lineRule="auto"/>
              <w:ind w:left="109" w:leftChars="52" w:right="42"/>
              <w:jc w:val="left"/>
              <w:rPr>
                <w:rFonts w:hint="eastAsia" w:ascii="宋体" w:hAnsi="宋体"/>
                <w:sz w:val="24"/>
                <w:szCs w:val="24"/>
              </w:rPr>
            </w:pPr>
          </w:p>
        </w:tc>
      </w:tr>
      <w:tr w14:paraId="2BDD5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0" w:type="dxa"/>
            <w:right w:w="15" w:type="dxa"/>
          </w:tblCellMar>
        </w:tblPrEx>
        <w:trPr>
          <w:cantSplit/>
          <w:trHeight w:val="70" w:hRule="atLeast"/>
          <w:jc w:val="center"/>
        </w:trPr>
        <w:tc>
          <w:tcPr>
            <w:tcW w:w="684" w:type="dxa"/>
            <w:vAlign w:val="center"/>
          </w:tcPr>
          <w:p w14:paraId="1F84C265">
            <w:pPr>
              <w:snapToGrid w:val="0"/>
              <w:spacing w:line="300" w:lineRule="auto"/>
              <w:jc w:val="center"/>
              <w:rPr>
                <w:rFonts w:hint="eastAsia" w:ascii="宋体" w:hAnsi="宋体"/>
                <w:sz w:val="24"/>
                <w:szCs w:val="24"/>
              </w:rPr>
            </w:pPr>
          </w:p>
        </w:tc>
        <w:tc>
          <w:tcPr>
            <w:tcW w:w="2920" w:type="dxa"/>
            <w:vAlign w:val="center"/>
          </w:tcPr>
          <w:p w14:paraId="11E160EF">
            <w:pPr>
              <w:snapToGrid w:val="0"/>
              <w:spacing w:line="300" w:lineRule="auto"/>
              <w:ind w:left="109" w:leftChars="52" w:right="42"/>
              <w:jc w:val="left"/>
              <w:rPr>
                <w:rFonts w:hint="eastAsia" w:ascii="宋体" w:hAnsi="宋体"/>
                <w:sz w:val="24"/>
                <w:szCs w:val="24"/>
              </w:rPr>
            </w:pPr>
          </w:p>
        </w:tc>
        <w:tc>
          <w:tcPr>
            <w:tcW w:w="2726" w:type="dxa"/>
            <w:tcMar>
              <w:top w:w="15" w:type="dxa"/>
              <w:left w:w="15" w:type="dxa"/>
              <w:bottom w:w="0" w:type="dxa"/>
              <w:right w:w="15" w:type="dxa"/>
            </w:tcMar>
            <w:vAlign w:val="center"/>
          </w:tcPr>
          <w:p w14:paraId="7B688EE5">
            <w:pPr>
              <w:snapToGrid w:val="0"/>
              <w:spacing w:line="300" w:lineRule="auto"/>
              <w:ind w:left="109" w:leftChars="52" w:right="42"/>
              <w:jc w:val="left"/>
              <w:rPr>
                <w:rFonts w:hint="eastAsia" w:ascii="宋体" w:hAnsi="宋体"/>
                <w:sz w:val="24"/>
                <w:szCs w:val="24"/>
              </w:rPr>
            </w:pPr>
          </w:p>
        </w:tc>
        <w:tc>
          <w:tcPr>
            <w:tcW w:w="2014" w:type="dxa"/>
            <w:vAlign w:val="center"/>
          </w:tcPr>
          <w:p w14:paraId="1D99E424">
            <w:pPr>
              <w:snapToGrid w:val="0"/>
              <w:spacing w:line="300" w:lineRule="auto"/>
              <w:ind w:left="109" w:leftChars="52" w:right="42"/>
              <w:jc w:val="left"/>
              <w:rPr>
                <w:rFonts w:hint="eastAsia" w:ascii="宋体" w:hAnsi="宋体"/>
                <w:sz w:val="24"/>
                <w:szCs w:val="24"/>
              </w:rPr>
            </w:pPr>
          </w:p>
        </w:tc>
      </w:tr>
    </w:tbl>
    <w:p w14:paraId="18D4AB7E">
      <w:pPr>
        <w:pStyle w:val="65"/>
        <w:widowControl/>
        <w:spacing w:before="75" w:beforeAutospacing="0" w:after="75" w:afterAutospacing="0" w:line="375" w:lineRule="atLeast"/>
        <w:rPr>
          <w:rStyle w:val="74"/>
          <w:rFonts w:hint="eastAsia" w:ascii="宋体" w:hAnsi="宋体"/>
          <w:sz w:val="21"/>
          <w:szCs w:val="21"/>
        </w:rPr>
      </w:pPr>
      <w:r>
        <w:rPr>
          <w:rStyle w:val="74"/>
          <w:rFonts w:hint="eastAsia" w:ascii="宋体" w:hAnsi="宋体"/>
          <w:sz w:val="21"/>
          <w:szCs w:val="21"/>
        </w:rPr>
        <w:t>注：（</w:t>
      </w:r>
      <w:r>
        <w:rPr>
          <w:rStyle w:val="74"/>
          <w:rFonts w:ascii="宋体" w:hAnsi="宋体"/>
          <w:sz w:val="21"/>
          <w:szCs w:val="21"/>
        </w:rPr>
        <w:t>1</w:t>
      </w:r>
      <w:r>
        <w:rPr>
          <w:rStyle w:val="74"/>
          <w:rFonts w:hint="eastAsia" w:ascii="宋体" w:hAnsi="宋体"/>
          <w:sz w:val="21"/>
          <w:szCs w:val="21"/>
        </w:rPr>
        <w:t>）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46BD7AAD">
      <w:pPr>
        <w:pStyle w:val="65"/>
        <w:widowControl/>
        <w:spacing w:before="75" w:beforeAutospacing="0" w:after="75" w:afterAutospacing="0" w:line="375" w:lineRule="atLeast"/>
        <w:rPr>
          <w:rStyle w:val="74"/>
          <w:rFonts w:hint="eastAsia" w:ascii="宋体" w:hAnsi="宋体"/>
          <w:sz w:val="21"/>
          <w:szCs w:val="21"/>
        </w:rPr>
      </w:pPr>
      <w:r>
        <w:rPr>
          <w:rStyle w:val="74"/>
          <w:rFonts w:hint="eastAsia" w:ascii="宋体" w:hAnsi="宋体"/>
          <w:sz w:val="21"/>
          <w:szCs w:val="21"/>
        </w:rPr>
        <w:t>（</w:t>
      </w:r>
      <w:r>
        <w:rPr>
          <w:rStyle w:val="74"/>
          <w:rFonts w:ascii="宋体" w:hAnsi="宋体"/>
          <w:sz w:val="21"/>
          <w:szCs w:val="21"/>
        </w:rPr>
        <w:t>2</w:t>
      </w:r>
      <w:r>
        <w:rPr>
          <w:rStyle w:val="74"/>
          <w:rFonts w:hint="eastAsia" w:ascii="宋体" w:hAnsi="宋体"/>
          <w:sz w:val="21"/>
          <w:szCs w:val="21"/>
        </w:rPr>
        <w:t>）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5FDD6823">
      <w:pPr>
        <w:snapToGrid w:val="0"/>
        <w:spacing w:line="300" w:lineRule="auto"/>
        <w:ind w:firstLine="600" w:firstLineChars="250"/>
        <w:rPr>
          <w:rFonts w:hint="eastAsia" w:ascii="宋体" w:hAnsi="宋体"/>
          <w:sz w:val="24"/>
        </w:rPr>
      </w:pPr>
    </w:p>
    <w:p w14:paraId="23082B24">
      <w:pPr>
        <w:snapToGrid w:val="0"/>
        <w:spacing w:line="300" w:lineRule="auto"/>
        <w:rPr>
          <w:rFonts w:hint="eastAsia" w:ascii="宋体" w:hAnsi="宋体"/>
          <w:kern w:val="0"/>
          <w:sz w:val="24"/>
        </w:rPr>
      </w:pPr>
      <w:r>
        <w:rPr>
          <w:rFonts w:hint="eastAsia" w:ascii="宋体" w:hAnsi="宋体"/>
          <w:kern w:val="0"/>
          <w:sz w:val="24"/>
        </w:rPr>
        <w:t>供应商全称（加盖公章）：</w:t>
      </w:r>
      <w:r>
        <w:rPr>
          <w:rFonts w:hint="eastAsia" w:ascii="宋体" w:hAnsi="宋体"/>
          <w:kern w:val="0"/>
          <w:sz w:val="24"/>
          <w:u w:val="single"/>
        </w:rPr>
        <w:t xml:space="preserve">                 </w:t>
      </w:r>
    </w:p>
    <w:p w14:paraId="1B385D15">
      <w:pPr>
        <w:snapToGrid w:val="0"/>
        <w:spacing w:line="300" w:lineRule="auto"/>
        <w:rPr>
          <w:rFonts w:hint="eastAsia" w:ascii="宋体" w:hAnsi="宋体"/>
          <w:kern w:val="0"/>
          <w:sz w:val="24"/>
        </w:rPr>
      </w:pPr>
      <w:r>
        <w:rPr>
          <w:rFonts w:hint="eastAsia" w:ascii="宋体" w:hAnsi="宋体"/>
          <w:kern w:val="0"/>
          <w:sz w:val="24"/>
        </w:rPr>
        <w:t>供应商代表</w:t>
      </w:r>
      <w:r>
        <w:rPr>
          <w:rFonts w:hint="eastAsia" w:ascii="宋体" w:hAnsi="宋体"/>
          <w:sz w:val="24"/>
        </w:rPr>
        <w:t>签署</w:t>
      </w:r>
      <w:r>
        <w:rPr>
          <w:rFonts w:hint="eastAsia" w:ascii="宋体" w:hAnsi="宋体"/>
          <w:kern w:val="0"/>
          <w:sz w:val="24"/>
        </w:rPr>
        <w:t>：</w:t>
      </w:r>
      <w:r>
        <w:rPr>
          <w:rFonts w:hint="eastAsia" w:ascii="宋体" w:hAnsi="宋体"/>
          <w:kern w:val="0"/>
          <w:sz w:val="24"/>
          <w:u w:val="single"/>
        </w:rPr>
        <w:t xml:space="preserve">                      </w:t>
      </w:r>
    </w:p>
    <w:p w14:paraId="6B37EDD8">
      <w:pPr>
        <w:snapToGrid w:val="0"/>
        <w:spacing w:line="300" w:lineRule="auto"/>
        <w:rPr>
          <w:rFonts w:hint="eastAsia" w:ascii="宋体" w:hAnsi="宋体"/>
          <w:kern w:val="0"/>
          <w:sz w:val="24"/>
        </w:rPr>
      </w:pPr>
      <w:r>
        <w:rPr>
          <w:rFonts w:hint="eastAsia" w:ascii="宋体" w:hAnsi="宋体"/>
          <w:kern w:val="0"/>
          <w:sz w:val="24"/>
        </w:rPr>
        <w:t>日期：</w:t>
      </w:r>
      <w:r>
        <w:rPr>
          <w:rFonts w:hint="eastAsia" w:ascii="宋体" w:hAnsi="宋体"/>
          <w:kern w:val="0"/>
          <w:sz w:val="24"/>
          <w:u w:val="single"/>
        </w:rPr>
        <w:t xml:space="preserve">                 </w:t>
      </w:r>
    </w:p>
    <w:p w14:paraId="39C85239">
      <w:pPr>
        <w:snapToGrid w:val="0"/>
        <w:spacing w:line="300" w:lineRule="auto"/>
        <w:ind w:firstLine="480" w:firstLineChars="200"/>
        <w:rPr>
          <w:rFonts w:hint="eastAsia" w:ascii="宋体" w:hAnsi="宋体"/>
          <w:kern w:val="0"/>
          <w:sz w:val="24"/>
          <w:u w:val="single"/>
        </w:rPr>
      </w:pPr>
    </w:p>
    <w:p w14:paraId="12FB1E1D">
      <w:pPr>
        <w:snapToGrid w:val="0"/>
        <w:spacing w:line="300" w:lineRule="auto"/>
        <w:jc w:val="center"/>
        <w:rPr>
          <w:rFonts w:ascii="宋体" w:hAnsi="宋体"/>
          <w:b/>
          <w:sz w:val="28"/>
          <w:szCs w:val="28"/>
        </w:rPr>
      </w:pPr>
      <w:r>
        <w:rPr>
          <w:rFonts w:ascii="宋体" w:hAnsi="宋体"/>
          <w:b/>
          <w:sz w:val="28"/>
          <w:szCs w:val="28"/>
        </w:rPr>
        <w:br w:type="page"/>
      </w:r>
      <w:r>
        <w:rPr>
          <w:rFonts w:hint="eastAsia" w:ascii="宋体" w:hAnsi="宋体"/>
          <w:b/>
          <w:sz w:val="28"/>
          <w:szCs w:val="28"/>
        </w:rPr>
        <w:t>单位负责人授权书</w:t>
      </w:r>
    </w:p>
    <w:p w14:paraId="58FDE179">
      <w:pPr>
        <w:pStyle w:val="173"/>
        <w:tabs>
          <w:tab w:val="clear" w:pos="1740"/>
        </w:tabs>
        <w:spacing w:before="0" w:line="300" w:lineRule="auto"/>
        <w:ind w:left="0" w:firstLine="0"/>
        <w:outlineLvl w:val="9"/>
        <w:rPr>
          <w:rFonts w:hint="eastAsia" w:ascii="宋体" w:hAnsi="宋体" w:eastAsia="宋体"/>
          <w:sz w:val="24"/>
        </w:rPr>
      </w:pPr>
    </w:p>
    <w:p w14:paraId="7C9F0249">
      <w:pPr>
        <w:snapToGrid w:val="0"/>
        <w:spacing w:line="300" w:lineRule="auto"/>
        <w:rPr>
          <w:rFonts w:hint="eastAsia" w:ascii="宋体" w:hAnsi="宋体"/>
          <w:sz w:val="24"/>
        </w:rPr>
      </w:pPr>
      <w:r>
        <w:rPr>
          <w:rFonts w:hint="eastAsia" w:ascii="宋体" w:hAnsi="宋体"/>
          <w:sz w:val="24"/>
        </w:rPr>
        <w:t>致：</w:t>
      </w:r>
      <w:r>
        <w:rPr>
          <w:rFonts w:hint="eastAsia" w:ascii="宋体" w:hAnsi="宋体"/>
          <w:sz w:val="24"/>
          <w:u w:val="single"/>
        </w:rPr>
        <w:t>福建中实招标有限公司</w:t>
      </w:r>
    </w:p>
    <w:p w14:paraId="7B76F0A6">
      <w:pPr>
        <w:pStyle w:val="45"/>
        <w:snapToGrid w:val="0"/>
        <w:spacing w:line="300" w:lineRule="auto"/>
        <w:ind w:firstLine="480" w:firstLineChars="200"/>
        <w:jc w:val="left"/>
        <w:rPr>
          <w:rFonts w:hint="eastAsia" w:hAnsi="宋体"/>
          <w:sz w:val="24"/>
          <w:u w:val="single"/>
        </w:rPr>
      </w:pPr>
      <w:r>
        <w:rPr>
          <w:rFonts w:hint="eastAsia" w:hAnsi="宋体"/>
          <w:sz w:val="24"/>
          <w:u w:val="single"/>
        </w:rPr>
        <w:t>（供应商全称）</w:t>
      </w:r>
      <w:r>
        <w:rPr>
          <w:rFonts w:hint="eastAsia" w:hAnsi="宋体"/>
          <w:sz w:val="24"/>
        </w:rPr>
        <w:t>法定代表人（或负责人）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（报价代表姓名）</w:t>
      </w:r>
      <w:r>
        <w:rPr>
          <w:rFonts w:hint="eastAsia" w:hAnsi="宋体"/>
          <w:sz w:val="24"/>
        </w:rPr>
        <w:t>为报价代表，代表本公司参加贵司组织的</w:t>
      </w:r>
      <w:r>
        <w:rPr>
          <w:rFonts w:hint="eastAsia" w:hAnsi="宋体"/>
          <w:sz w:val="24"/>
          <w:u w:val="single"/>
        </w:rPr>
        <w:t xml:space="preserve">            </w:t>
      </w:r>
      <w:r>
        <w:rPr>
          <w:rFonts w:hint="eastAsia" w:hAnsi="宋体"/>
          <w:sz w:val="24"/>
        </w:rPr>
        <w:t>项目（项目编号</w:t>
      </w:r>
      <w:r>
        <w:rPr>
          <w:rFonts w:hint="eastAsia" w:hAnsi="宋体"/>
          <w:sz w:val="24"/>
          <w:u w:val="single"/>
        </w:rPr>
        <w:t xml:space="preserve">       </w:t>
      </w:r>
      <w:r>
        <w:rPr>
          <w:rFonts w:hint="eastAsia" w:hAnsi="宋体"/>
          <w:sz w:val="24"/>
        </w:rPr>
        <w:t>）采购活动，全权代表本公司处理报价过程的一切事宜，包括但不限于：报价、参与磋商、签约等。报价代表在报价过程中所签署的一切文件和处理与之有关的一切事务，本公司均予以认可并对此承担责任。</w:t>
      </w:r>
    </w:p>
    <w:p w14:paraId="0AF434F8">
      <w:pPr>
        <w:pStyle w:val="45"/>
        <w:snapToGrid w:val="0"/>
        <w:spacing w:line="300" w:lineRule="auto"/>
        <w:ind w:firstLine="480" w:firstLineChars="200"/>
        <w:jc w:val="left"/>
        <w:rPr>
          <w:rFonts w:hint="eastAsia" w:hAnsi="宋体"/>
          <w:sz w:val="24"/>
        </w:rPr>
      </w:pPr>
      <w:r>
        <w:rPr>
          <w:rFonts w:hint="eastAsia" w:hAnsi="宋体"/>
          <w:sz w:val="24"/>
        </w:rPr>
        <w:t>特此授权！本授权书自出具之日起生效。</w:t>
      </w:r>
    </w:p>
    <w:p w14:paraId="2BCBB71F">
      <w:pPr>
        <w:snapToGrid w:val="0"/>
        <w:spacing w:line="300" w:lineRule="auto"/>
        <w:rPr>
          <w:rFonts w:hint="eastAsia" w:ascii="宋体" w:hAnsi="宋体"/>
          <w:sz w:val="24"/>
        </w:rPr>
      </w:pPr>
    </w:p>
    <w:p w14:paraId="73886685">
      <w:pPr>
        <w:snapToGrid w:val="0"/>
        <w:spacing w:line="300" w:lineRule="auto"/>
        <w:rPr>
          <w:rFonts w:hint="eastAsia" w:ascii="宋体" w:hAnsi="宋体"/>
          <w:sz w:val="24"/>
        </w:rPr>
      </w:pPr>
      <w:r>
        <w:rPr>
          <w:rFonts w:hint="eastAsia" w:ascii="宋体" w:hAnsi="宋体"/>
          <w:sz w:val="24"/>
        </w:rPr>
        <w:t>报价代表：</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7951FEAF">
      <w:pPr>
        <w:snapToGrid w:val="0"/>
        <w:spacing w:line="300" w:lineRule="auto"/>
        <w:rPr>
          <w:rFonts w:hint="eastAsia" w:ascii="宋体" w:hAnsi="宋体"/>
          <w:sz w:val="24"/>
        </w:rPr>
      </w:pPr>
      <w:r>
        <w:rPr>
          <w:rFonts w:hint="eastAsia" w:ascii="宋体" w:hAnsi="宋体"/>
          <w:sz w:val="24"/>
        </w:rPr>
        <w:t>单位：</w:t>
      </w:r>
      <w:r>
        <w:rPr>
          <w:rFonts w:hint="eastAsia" w:ascii="宋体" w:hAnsi="宋体"/>
          <w:sz w:val="24"/>
          <w:u w:val="single"/>
        </w:rPr>
        <w:t xml:space="preserve">                  </w:t>
      </w:r>
      <w:r>
        <w:rPr>
          <w:rFonts w:hint="eastAsia" w:ascii="宋体" w:hAnsi="宋体"/>
          <w:sz w:val="24"/>
        </w:rPr>
        <w:t xml:space="preserve">  部门：</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14:paraId="7CA042A7">
      <w:pPr>
        <w:snapToGrid w:val="0"/>
        <w:spacing w:line="300" w:lineRule="auto"/>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sz w:val="24"/>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14:paraId="5499FD54">
      <w:pPr>
        <w:snapToGrid w:val="0"/>
        <w:spacing w:line="300" w:lineRule="auto"/>
        <w:rPr>
          <w:rFonts w:hint="eastAsia" w:ascii="宋体" w:hAnsi="宋体"/>
          <w:b/>
          <w:sz w:val="24"/>
        </w:rPr>
      </w:pPr>
    </w:p>
    <w:p w14:paraId="3B1BBEB4">
      <w:pPr>
        <w:snapToGrid w:val="0"/>
        <w:spacing w:line="300" w:lineRule="auto"/>
        <w:rPr>
          <w:rFonts w:hint="eastAsia" w:ascii="宋体" w:hAnsi="宋体"/>
          <w:b/>
          <w:sz w:val="24"/>
        </w:rPr>
      </w:pPr>
    </w:p>
    <w:p w14:paraId="09F3ED10">
      <w:pPr>
        <w:snapToGrid w:val="0"/>
        <w:spacing w:line="300" w:lineRule="auto"/>
        <w:rPr>
          <w:rFonts w:hint="eastAsia" w:ascii="宋体" w:hAnsi="宋体"/>
          <w:sz w:val="24"/>
        </w:rPr>
      </w:pPr>
    </w:p>
    <w:p w14:paraId="4E1C536F">
      <w:pPr>
        <w:snapToGrid w:val="0"/>
        <w:spacing w:line="300" w:lineRule="auto"/>
        <w:rPr>
          <w:rFonts w:hint="eastAsia" w:ascii="宋体" w:hAnsi="宋体"/>
          <w:sz w:val="24"/>
        </w:rPr>
      </w:pPr>
    </w:p>
    <w:p w14:paraId="454F4ED0">
      <w:pPr>
        <w:snapToGrid w:val="0"/>
        <w:spacing w:line="300" w:lineRule="auto"/>
        <w:rPr>
          <w:rFonts w:hint="eastAsia" w:ascii="宋体" w:hAnsi="宋体"/>
          <w:sz w:val="24"/>
        </w:rPr>
      </w:pPr>
    </w:p>
    <w:p w14:paraId="46626A65">
      <w:pPr>
        <w:snapToGrid w:val="0"/>
        <w:spacing w:line="300" w:lineRule="auto"/>
        <w:rPr>
          <w:rFonts w:hint="eastAsia" w:ascii="宋体" w:hAnsi="宋体"/>
          <w:sz w:val="24"/>
        </w:rPr>
      </w:pPr>
    </w:p>
    <w:p w14:paraId="6EA33F9D">
      <w:pPr>
        <w:snapToGrid w:val="0"/>
        <w:spacing w:line="300" w:lineRule="auto"/>
        <w:rPr>
          <w:rFonts w:hint="eastAsia" w:ascii="宋体" w:hAnsi="宋体"/>
          <w:sz w:val="24"/>
        </w:rPr>
      </w:pPr>
    </w:p>
    <w:p w14:paraId="6ECF4906">
      <w:pPr>
        <w:snapToGrid w:val="0"/>
        <w:spacing w:line="300" w:lineRule="auto"/>
        <w:rPr>
          <w:rFonts w:hint="eastAsia" w:ascii="宋体" w:hAnsi="宋体"/>
          <w:sz w:val="24"/>
        </w:rPr>
      </w:pPr>
    </w:p>
    <w:p w14:paraId="62CC9043">
      <w:pPr>
        <w:snapToGrid w:val="0"/>
        <w:spacing w:line="300" w:lineRule="auto"/>
        <w:rPr>
          <w:rFonts w:hint="eastAsia" w:ascii="宋体" w:hAnsi="宋体"/>
          <w:sz w:val="24"/>
        </w:rPr>
      </w:pPr>
      <w:r>
        <w:rPr>
          <w:rFonts w:hint="eastAsia" w:ascii="宋体" w:hAnsi="宋体"/>
          <w:sz w:val="24"/>
        </w:rPr>
        <w:t>供应商全称（加盖公章）：</w:t>
      </w:r>
      <w:r>
        <w:rPr>
          <w:rFonts w:hint="eastAsia" w:ascii="宋体" w:hAnsi="宋体"/>
          <w:sz w:val="24"/>
          <w:u w:val="single"/>
        </w:rPr>
        <w:t xml:space="preserve">                   </w:t>
      </w:r>
    </w:p>
    <w:p w14:paraId="6057B5CC">
      <w:pPr>
        <w:snapToGrid w:val="0"/>
        <w:spacing w:line="300" w:lineRule="auto"/>
        <w:rPr>
          <w:rFonts w:hint="eastAsia" w:ascii="宋体" w:hAnsi="宋体"/>
          <w:sz w:val="24"/>
        </w:rPr>
      </w:pPr>
      <w:r>
        <w:rPr>
          <w:rFonts w:hint="eastAsia" w:ascii="宋体" w:hAnsi="宋体"/>
          <w:sz w:val="24"/>
        </w:rPr>
        <w:t>法定代表人（或负责人）签署：</w:t>
      </w:r>
      <w:r>
        <w:rPr>
          <w:rFonts w:hint="eastAsia" w:ascii="宋体" w:hAnsi="宋体"/>
          <w:sz w:val="24"/>
          <w:u w:val="single"/>
        </w:rPr>
        <w:t xml:space="preserve">                     </w:t>
      </w:r>
    </w:p>
    <w:p w14:paraId="3D0BDCF9">
      <w:pPr>
        <w:snapToGrid w:val="0"/>
        <w:spacing w:line="300" w:lineRule="auto"/>
        <w:rPr>
          <w:rFonts w:hint="eastAsia" w:ascii="宋体" w:hAnsi="宋体"/>
          <w:sz w:val="24"/>
        </w:rPr>
      </w:pPr>
      <w:r>
        <w:rPr>
          <w:rFonts w:hint="eastAsia" w:ascii="宋体" w:hAnsi="宋体"/>
          <w:sz w:val="24"/>
        </w:rPr>
        <w:t>报价代表签署：</w:t>
      </w:r>
      <w:r>
        <w:rPr>
          <w:rFonts w:hint="eastAsia" w:ascii="宋体" w:hAnsi="宋体"/>
          <w:sz w:val="24"/>
          <w:u w:val="single"/>
        </w:rPr>
        <w:t xml:space="preserve">              </w:t>
      </w:r>
    </w:p>
    <w:p w14:paraId="5126BA45">
      <w:pPr>
        <w:pStyle w:val="45"/>
        <w:snapToGrid w:val="0"/>
        <w:spacing w:line="300" w:lineRule="auto"/>
        <w:jc w:val="left"/>
        <w:rPr>
          <w:rFonts w:hint="eastAsia" w:hAnsi="宋体"/>
          <w:sz w:val="24"/>
        </w:rPr>
      </w:pPr>
      <w:r>
        <w:rPr>
          <w:rFonts w:hint="eastAsia" w:hAnsi="宋体"/>
          <w:sz w:val="24"/>
        </w:rPr>
        <w:t>日     期：</w:t>
      </w:r>
      <w:r>
        <w:rPr>
          <w:rFonts w:hint="eastAsia" w:hAnsi="宋体"/>
          <w:sz w:val="24"/>
          <w:u w:val="single"/>
        </w:rPr>
        <w:t xml:space="preserve">                   </w:t>
      </w:r>
    </w:p>
    <w:p w14:paraId="413B3A99">
      <w:pPr>
        <w:pStyle w:val="45"/>
        <w:snapToGrid w:val="0"/>
        <w:spacing w:line="300" w:lineRule="auto"/>
        <w:jc w:val="left"/>
        <w:rPr>
          <w:rFonts w:hint="eastAsia" w:hAnsi="宋体"/>
          <w:sz w:val="24"/>
          <w:u w:val="single"/>
        </w:rPr>
      </w:pPr>
    </w:p>
    <w:p w14:paraId="341A41F1">
      <w:pPr>
        <w:pStyle w:val="45"/>
        <w:snapToGrid w:val="0"/>
        <w:spacing w:line="300" w:lineRule="auto"/>
        <w:jc w:val="left"/>
        <w:rPr>
          <w:rFonts w:hint="eastAsia" w:hAnsi="宋体"/>
          <w:b/>
          <w:sz w:val="24"/>
        </w:rPr>
      </w:pPr>
      <w:r>
        <w:rPr>
          <w:rFonts w:hint="eastAsia" w:hAnsi="宋体"/>
          <w:b/>
          <w:sz w:val="24"/>
        </w:rPr>
        <w:t>附：法定代表人（或负责人）和被授权人身份证件（正反面并注明与原件一致）</w:t>
      </w:r>
    </w:p>
    <w:p w14:paraId="3B146F9D">
      <w:pPr>
        <w:snapToGrid w:val="0"/>
        <w:spacing w:line="300" w:lineRule="auto"/>
        <w:rPr>
          <w:rFonts w:hint="eastAsia" w:ascii="宋体" w:hAnsi="宋体"/>
          <w:sz w:val="24"/>
          <w:u w:val="single"/>
        </w:rPr>
      </w:pPr>
      <w:r>
        <w:rPr>
          <w:rFonts w:hint="eastAsia" w:ascii="宋体" w:hAnsi="宋体"/>
          <w:sz w:val="24"/>
          <w:u w:val="single"/>
        </w:rPr>
        <w:br w:type="page"/>
      </w:r>
    </w:p>
    <w:p w14:paraId="1B68D1BC">
      <w:pPr>
        <w:snapToGrid w:val="0"/>
        <w:spacing w:line="300" w:lineRule="auto"/>
        <w:jc w:val="center"/>
        <w:rPr>
          <w:rFonts w:hint="eastAsia" w:ascii="宋体" w:hAnsi="宋体"/>
          <w:b/>
          <w:sz w:val="28"/>
          <w:szCs w:val="28"/>
        </w:rPr>
      </w:pPr>
      <w:r>
        <w:rPr>
          <w:rFonts w:hint="eastAsia" w:ascii="宋体" w:hAnsi="宋体"/>
          <w:b/>
          <w:sz w:val="28"/>
          <w:szCs w:val="28"/>
        </w:rPr>
        <w:t>供应商的资格证明文件</w:t>
      </w:r>
    </w:p>
    <w:p w14:paraId="00F5EB1D">
      <w:pPr>
        <w:snapToGrid w:val="0"/>
        <w:spacing w:line="300" w:lineRule="auto"/>
        <w:rPr>
          <w:rFonts w:hint="eastAsia" w:ascii="宋体" w:hAnsi="宋体"/>
          <w:b/>
          <w:sz w:val="24"/>
        </w:rPr>
      </w:pPr>
    </w:p>
    <w:p w14:paraId="63D2EC29">
      <w:pPr>
        <w:snapToGrid w:val="0"/>
        <w:spacing w:line="300" w:lineRule="auto"/>
        <w:jc w:val="center"/>
        <w:rPr>
          <w:rFonts w:hint="eastAsia" w:ascii="宋体" w:hAnsi="宋体"/>
          <w:b/>
          <w:sz w:val="28"/>
          <w:szCs w:val="28"/>
        </w:rPr>
      </w:pPr>
      <w:r>
        <w:rPr>
          <w:rFonts w:hint="eastAsia" w:ascii="宋体" w:hAnsi="宋体"/>
          <w:b/>
          <w:sz w:val="28"/>
          <w:szCs w:val="28"/>
        </w:rPr>
        <w:t>关于资格的声明函</w:t>
      </w:r>
    </w:p>
    <w:p w14:paraId="6C549652">
      <w:pPr>
        <w:snapToGrid w:val="0"/>
        <w:spacing w:line="300" w:lineRule="auto"/>
        <w:rPr>
          <w:rFonts w:hint="eastAsia" w:ascii="宋体" w:hAnsi="宋体"/>
          <w:sz w:val="24"/>
        </w:rPr>
      </w:pPr>
      <w:r>
        <w:rPr>
          <w:rFonts w:hint="eastAsia" w:ascii="宋体" w:hAnsi="宋体"/>
          <w:sz w:val="24"/>
        </w:rPr>
        <w:t>致：</w:t>
      </w:r>
      <w:r>
        <w:rPr>
          <w:rFonts w:hint="eastAsia" w:ascii="宋体" w:hAnsi="宋体"/>
          <w:sz w:val="24"/>
          <w:u w:val="single"/>
        </w:rPr>
        <w:t>福建中实招标有限公司</w:t>
      </w:r>
    </w:p>
    <w:p w14:paraId="09D8A920">
      <w:pPr>
        <w:snapToGrid w:val="0"/>
        <w:spacing w:line="300" w:lineRule="auto"/>
        <w:ind w:firstLine="480" w:firstLineChars="200"/>
        <w:rPr>
          <w:rFonts w:hint="eastAsia"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（项目编号）</w:t>
      </w:r>
      <w:r>
        <w:rPr>
          <w:rFonts w:hint="eastAsia" w:ascii="宋体" w:hAnsi="宋体"/>
          <w:sz w:val="24"/>
        </w:rPr>
        <w:t>磋商邀请，本签字人愿意参加报价，提供竞争性磋商文件“采购项目一览表”中规定的</w:t>
      </w:r>
      <w:r>
        <w:rPr>
          <w:rFonts w:hint="eastAsia" w:ascii="宋体" w:hAnsi="宋体"/>
          <w:sz w:val="24"/>
          <w:u w:val="single"/>
        </w:rPr>
        <w:t xml:space="preserve">          </w:t>
      </w:r>
      <w:r>
        <w:rPr>
          <w:rFonts w:hint="eastAsia" w:ascii="宋体" w:hAnsi="宋体"/>
          <w:sz w:val="24"/>
        </w:rPr>
        <w:t>（合同包）</w:t>
      </w:r>
      <w:r>
        <w:rPr>
          <w:rFonts w:hint="eastAsia" w:ascii="宋体" w:hAnsi="宋体"/>
          <w:sz w:val="24"/>
          <w:u w:val="single"/>
        </w:rPr>
        <w:t xml:space="preserve">         （项目名称）</w:t>
      </w:r>
      <w:r>
        <w:rPr>
          <w:rFonts w:hint="eastAsia" w:ascii="宋体" w:hAnsi="宋体"/>
          <w:sz w:val="24"/>
        </w:rPr>
        <w:t>，本签字人确认资格文件中的说明以及响应文件中所有提交的文件和材料是真实的、准确的。</w:t>
      </w:r>
    </w:p>
    <w:p w14:paraId="66A485DE">
      <w:pPr>
        <w:snapToGrid w:val="0"/>
        <w:spacing w:line="300" w:lineRule="auto"/>
        <w:rPr>
          <w:rFonts w:hint="eastAsia" w:ascii="宋体" w:hAnsi="宋体"/>
          <w:sz w:val="24"/>
        </w:rPr>
      </w:pPr>
    </w:p>
    <w:p w14:paraId="1D01A317">
      <w:pPr>
        <w:snapToGrid w:val="0"/>
        <w:spacing w:line="300" w:lineRule="auto"/>
        <w:rPr>
          <w:rFonts w:hint="eastAsia" w:ascii="宋体" w:hAnsi="宋体"/>
          <w:sz w:val="24"/>
        </w:rPr>
      </w:pPr>
    </w:p>
    <w:p w14:paraId="70A9BA40">
      <w:pPr>
        <w:snapToGrid w:val="0"/>
        <w:spacing w:line="300" w:lineRule="auto"/>
        <w:rPr>
          <w:rFonts w:hint="eastAsia" w:ascii="宋体" w:hAnsi="宋体"/>
          <w:sz w:val="24"/>
        </w:rPr>
      </w:pPr>
      <w:r>
        <w:rPr>
          <w:rFonts w:hint="eastAsia" w:ascii="宋体" w:hAnsi="宋体"/>
          <w:sz w:val="24"/>
        </w:rPr>
        <w:t>供应商全称（加盖公章）：</w:t>
      </w:r>
      <w:r>
        <w:rPr>
          <w:rFonts w:hint="eastAsia" w:ascii="宋体" w:hAnsi="宋体"/>
          <w:sz w:val="24"/>
          <w:u w:val="single"/>
        </w:rPr>
        <w:t xml:space="preserve">                 </w:t>
      </w:r>
    </w:p>
    <w:p w14:paraId="110EF54B">
      <w:pPr>
        <w:snapToGrid w:val="0"/>
        <w:spacing w:line="300" w:lineRule="auto"/>
        <w:rPr>
          <w:rFonts w:hint="eastAsia" w:ascii="宋体" w:hAnsi="宋体"/>
          <w:sz w:val="24"/>
        </w:rPr>
      </w:pPr>
      <w:r>
        <w:rPr>
          <w:rFonts w:hint="eastAsia" w:ascii="宋体" w:hAnsi="宋体"/>
          <w:sz w:val="24"/>
        </w:rPr>
        <w:t>报价代表签署：</w:t>
      </w:r>
      <w:r>
        <w:rPr>
          <w:rFonts w:hint="eastAsia" w:ascii="宋体" w:hAnsi="宋体"/>
          <w:sz w:val="24"/>
          <w:u w:val="single"/>
        </w:rPr>
        <w:t xml:space="preserve">                   </w:t>
      </w:r>
    </w:p>
    <w:p w14:paraId="124F9942">
      <w:pPr>
        <w:snapToGrid w:val="0"/>
        <w:spacing w:line="300" w:lineRule="auto"/>
        <w:rPr>
          <w:rFonts w:hint="eastAsia" w:ascii="宋体" w:hAnsi="宋体"/>
          <w:sz w:val="24"/>
        </w:rPr>
      </w:pPr>
      <w:r>
        <w:rPr>
          <w:rFonts w:hint="eastAsia" w:ascii="宋体" w:hAnsi="宋体"/>
          <w:sz w:val="24"/>
        </w:rPr>
        <w:t>日期：</w:t>
      </w:r>
      <w:r>
        <w:rPr>
          <w:rFonts w:hint="eastAsia" w:ascii="宋体" w:hAnsi="宋体"/>
          <w:sz w:val="24"/>
          <w:u w:val="single"/>
        </w:rPr>
        <w:t xml:space="preserve">                   </w:t>
      </w:r>
    </w:p>
    <w:p w14:paraId="7D44A17A">
      <w:pPr>
        <w:snapToGrid w:val="0"/>
        <w:spacing w:line="300" w:lineRule="auto"/>
        <w:rPr>
          <w:rFonts w:hint="eastAsia" w:ascii="宋体" w:hAnsi="宋体"/>
          <w:sz w:val="24"/>
          <w:u w:val="single"/>
        </w:rPr>
      </w:pPr>
      <w:r>
        <w:rPr>
          <w:rFonts w:hint="eastAsia" w:ascii="宋体" w:hAnsi="宋体"/>
          <w:sz w:val="24"/>
          <w:u w:val="single"/>
        </w:rPr>
        <w:br w:type="page"/>
      </w:r>
    </w:p>
    <w:p w14:paraId="11DEE43C">
      <w:pPr>
        <w:snapToGrid w:val="0"/>
        <w:spacing w:line="300" w:lineRule="auto"/>
        <w:jc w:val="center"/>
        <w:rPr>
          <w:rFonts w:hint="eastAsia" w:ascii="宋体" w:hAnsi="宋体"/>
          <w:b/>
          <w:sz w:val="28"/>
          <w:szCs w:val="28"/>
        </w:rPr>
      </w:pPr>
      <w:r>
        <w:rPr>
          <w:rFonts w:hint="eastAsia" w:ascii="宋体" w:hAnsi="宋体"/>
          <w:b/>
          <w:sz w:val="28"/>
          <w:szCs w:val="28"/>
        </w:rPr>
        <w:t>供应商的资格声明</w:t>
      </w:r>
    </w:p>
    <w:p w14:paraId="151C80E2">
      <w:pPr>
        <w:snapToGrid w:val="0"/>
        <w:spacing w:line="300" w:lineRule="auto"/>
        <w:rPr>
          <w:rFonts w:hint="eastAsia" w:ascii="宋体" w:hAnsi="宋体"/>
          <w:sz w:val="24"/>
        </w:rPr>
      </w:pPr>
      <w:r>
        <w:rPr>
          <w:rFonts w:hint="eastAsia" w:ascii="宋体" w:hAnsi="宋体"/>
          <w:sz w:val="24"/>
        </w:rPr>
        <w:t>1．供应商概况：</w:t>
      </w:r>
    </w:p>
    <w:p w14:paraId="5F1C2BCC">
      <w:pPr>
        <w:snapToGrid w:val="0"/>
        <w:spacing w:line="300" w:lineRule="auto"/>
        <w:rPr>
          <w:rFonts w:hint="eastAsia" w:ascii="宋体" w:hAnsi="宋体"/>
          <w:sz w:val="24"/>
        </w:rPr>
      </w:pPr>
      <w:r>
        <w:rPr>
          <w:rFonts w:hint="eastAsia" w:ascii="宋体" w:hAnsi="宋体"/>
          <w:sz w:val="24"/>
        </w:rPr>
        <w:t xml:space="preserve">        Ａ．供应商名称：</w:t>
      </w:r>
      <w:r>
        <w:rPr>
          <w:rFonts w:hint="eastAsia" w:ascii="宋体" w:hAnsi="宋体"/>
          <w:sz w:val="24"/>
          <w:u w:val="single"/>
        </w:rPr>
        <w:t xml:space="preserve">                               </w:t>
      </w:r>
    </w:p>
    <w:p w14:paraId="3111C088">
      <w:pPr>
        <w:snapToGrid w:val="0"/>
        <w:spacing w:line="300" w:lineRule="auto"/>
        <w:rPr>
          <w:rFonts w:hint="eastAsia" w:ascii="宋体" w:hAnsi="宋体"/>
          <w:sz w:val="24"/>
        </w:rPr>
      </w:pPr>
      <w:r>
        <w:rPr>
          <w:rFonts w:hint="eastAsia" w:ascii="宋体" w:hAnsi="宋体"/>
          <w:sz w:val="24"/>
        </w:rPr>
        <w:t xml:space="preserve">        Ｂ．注册地址：</w:t>
      </w:r>
      <w:r>
        <w:rPr>
          <w:rFonts w:hint="eastAsia" w:ascii="宋体" w:hAnsi="宋体"/>
          <w:sz w:val="24"/>
          <w:u w:val="single"/>
        </w:rPr>
        <w:t xml:space="preserve">                                 </w:t>
      </w:r>
    </w:p>
    <w:p w14:paraId="573B1E0D">
      <w:pPr>
        <w:snapToGrid w:val="0"/>
        <w:spacing w:line="300" w:lineRule="auto"/>
        <w:rPr>
          <w:rFonts w:hint="eastAsia" w:ascii="宋体" w:hAnsi="宋体"/>
          <w:sz w:val="24"/>
        </w:rPr>
      </w:pPr>
      <w:r>
        <w:rPr>
          <w:rFonts w:hint="eastAsia" w:ascii="宋体" w:hAnsi="宋体"/>
          <w:sz w:val="24"/>
        </w:rPr>
        <w:t xml:space="preserve">        Ｃ．成立或注册日期：</w:t>
      </w:r>
      <w:r>
        <w:rPr>
          <w:rFonts w:hint="eastAsia" w:ascii="宋体" w:hAnsi="宋体"/>
          <w:sz w:val="24"/>
          <w:u w:val="single"/>
        </w:rPr>
        <w:t xml:space="preserve">                      </w:t>
      </w:r>
    </w:p>
    <w:p w14:paraId="5E629343">
      <w:pPr>
        <w:snapToGrid w:val="0"/>
        <w:spacing w:line="300" w:lineRule="auto"/>
        <w:rPr>
          <w:rFonts w:hint="eastAsia" w:ascii="宋体" w:hAnsi="宋体"/>
          <w:sz w:val="24"/>
        </w:rPr>
      </w:pPr>
      <w:r>
        <w:rPr>
          <w:rFonts w:hint="eastAsia" w:ascii="宋体" w:hAnsi="宋体"/>
          <w:sz w:val="24"/>
        </w:rPr>
        <w:t xml:space="preserve">        Ｄ．法定代表人（或负责人）：</w:t>
      </w:r>
      <w:r>
        <w:rPr>
          <w:rFonts w:hint="eastAsia" w:ascii="宋体" w:hAnsi="宋体"/>
          <w:sz w:val="24"/>
          <w:u w:val="single"/>
        </w:rPr>
        <w:t xml:space="preserve">                   </w:t>
      </w:r>
      <w:r>
        <w:rPr>
          <w:rFonts w:hint="eastAsia" w:ascii="宋体" w:hAnsi="宋体"/>
          <w:sz w:val="24"/>
        </w:rPr>
        <w:t>（姓名、职务）</w:t>
      </w:r>
    </w:p>
    <w:p w14:paraId="62F9ED19">
      <w:pPr>
        <w:snapToGrid w:val="0"/>
        <w:spacing w:line="300" w:lineRule="auto"/>
        <w:rPr>
          <w:rFonts w:hint="eastAsia" w:ascii="宋体" w:hAnsi="宋体"/>
          <w:sz w:val="24"/>
        </w:rPr>
      </w:pPr>
      <w:r>
        <w:rPr>
          <w:rFonts w:hint="eastAsia" w:ascii="宋体" w:hAnsi="宋体"/>
          <w:sz w:val="24"/>
        </w:rPr>
        <w:t xml:space="preserve">        实收资本：</w:t>
      </w:r>
      <w:r>
        <w:rPr>
          <w:rFonts w:hint="eastAsia" w:ascii="宋体" w:hAnsi="宋体"/>
          <w:sz w:val="24"/>
          <w:u w:val="single"/>
        </w:rPr>
        <w:t xml:space="preserve">                    </w:t>
      </w:r>
    </w:p>
    <w:p w14:paraId="1A3CC8A1">
      <w:pPr>
        <w:snapToGrid w:val="0"/>
        <w:spacing w:line="300" w:lineRule="auto"/>
        <w:rPr>
          <w:rFonts w:hint="eastAsia" w:ascii="宋体" w:hAnsi="宋体"/>
          <w:sz w:val="24"/>
        </w:rPr>
      </w:pPr>
      <w:r>
        <w:rPr>
          <w:rFonts w:hint="eastAsia" w:ascii="宋体" w:hAnsi="宋体"/>
          <w:sz w:val="24"/>
        </w:rPr>
        <w:t xml:space="preserve">        其中 国家资本：</w:t>
      </w:r>
      <w:r>
        <w:rPr>
          <w:rFonts w:hint="eastAsia" w:ascii="宋体" w:hAnsi="宋体"/>
          <w:sz w:val="24"/>
          <w:u w:val="single"/>
        </w:rPr>
        <w:t xml:space="preserve">             </w:t>
      </w:r>
      <w:r>
        <w:rPr>
          <w:rFonts w:hint="eastAsia" w:ascii="宋体" w:hAnsi="宋体"/>
          <w:sz w:val="24"/>
        </w:rPr>
        <w:t xml:space="preserve"> 法人资本：</w:t>
      </w:r>
      <w:r>
        <w:rPr>
          <w:rFonts w:hint="eastAsia" w:ascii="宋体" w:hAnsi="宋体"/>
          <w:sz w:val="24"/>
          <w:u w:val="single"/>
        </w:rPr>
        <w:t xml:space="preserve">           </w:t>
      </w:r>
    </w:p>
    <w:p w14:paraId="6B31E9EF">
      <w:pPr>
        <w:snapToGrid w:val="0"/>
        <w:spacing w:line="300" w:lineRule="auto"/>
        <w:rPr>
          <w:rFonts w:hint="eastAsia" w:ascii="宋体" w:hAnsi="宋体"/>
          <w:sz w:val="24"/>
        </w:rPr>
      </w:pPr>
      <w:r>
        <w:rPr>
          <w:rFonts w:hint="eastAsia" w:ascii="宋体" w:hAnsi="宋体"/>
          <w:sz w:val="24"/>
        </w:rPr>
        <w:t xml:space="preserve">             个人资本：</w:t>
      </w:r>
      <w:r>
        <w:rPr>
          <w:rFonts w:hint="eastAsia" w:ascii="宋体" w:hAnsi="宋体"/>
          <w:sz w:val="24"/>
          <w:u w:val="single"/>
        </w:rPr>
        <w:t xml:space="preserve">             </w:t>
      </w:r>
      <w:r>
        <w:rPr>
          <w:rFonts w:hint="eastAsia" w:ascii="宋体" w:hAnsi="宋体"/>
          <w:sz w:val="24"/>
        </w:rPr>
        <w:t xml:space="preserve"> 外商资本：</w:t>
      </w:r>
      <w:r>
        <w:rPr>
          <w:rFonts w:hint="eastAsia" w:ascii="宋体" w:hAnsi="宋体"/>
          <w:sz w:val="24"/>
          <w:u w:val="single"/>
        </w:rPr>
        <w:t xml:space="preserve">            </w:t>
      </w:r>
    </w:p>
    <w:p w14:paraId="74E2B5E6">
      <w:pPr>
        <w:snapToGrid w:val="0"/>
        <w:spacing w:line="300" w:lineRule="auto"/>
        <w:rPr>
          <w:rFonts w:hint="eastAsia" w:ascii="宋体" w:hAnsi="宋体"/>
          <w:sz w:val="24"/>
        </w:rPr>
      </w:pPr>
      <w:r>
        <w:rPr>
          <w:rFonts w:hint="eastAsia" w:ascii="宋体" w:hAnsi="宋体"/>
          <w:sz w:val="24"/>
        </w:rPr>
        <w:t>2．我方在此声明，我方具备并满足下列各项条款的规定。本声明如有虚假或不实之处，我方将失去合格供应商资格且我方的磋商保证金将不予退还。</w:t>
      </w:r>
    </w:p>
    <w:p w14:paraId="28ECBA4B">
      <w:pPr>
        <w:snapToGrid w:val="0"/>
        <w:spacing w:line="300" w:lineRule="auto"/>
        <w:ind w:firstLine="480" w:firstLineChars="200"/>
        <w:rPr>
          <w:rFonts w:hint="eastAsia" w:ascii="宋体" w:hAnsi="宋体"/>
          <w:sz w:val="24"/>
        </w:rPr>
      </w:pPr>
      <w:r>
        <w:rPr>
          <w:rFonts w:hint="eastAsia" w:ascii="宋体" w:hAnsi="宋体"/>
          <w:sz w:val="24"/>
        </w:rPr>
        <w:t xml:space="preserve">（1）具有独立承担民事责任的能力； </w:t>
      </w:r>
    </w:p>
    <w:p w14:paraId="7318961B">
      <w:pPr>
        <w:snapToGrid w:val="0"/>
        <w:spacing w:line="300" w:lineRule="auto"/>
        <w:rPr>
          <w:rFonts w:hint="eastAsia" w:ascii="宋体" w:hAnsi="宋体"/>
          <w:sz w:val="24"/>
        </w:rPr>
      </w:pPr>
      <w:r>
        <w:rPr>
          <w:rFonts w:hint="eastAsia" w:ascii="宋体" w:hAnsi="宋体"/>
          <w:sz w:val="24"/>
        </w:rPr>
        <w:t xml:space="preserve">　　（2）具有良好的商业信誉和健全的财务会计制度； </w:t>
      </w:r>
    </w:p>
    <w:p w14:paraId="716EA28C">
      <w:pPr>
        <w:snapToGrid w:val="0"/>
        <w:spacing w:line="300" w:lineRule="auto"/>
        <w:rPr>
          <w:rFonts w:hint="eastAsia" w:ascii="宋体" w:hAnsi="宋体"/>
          <w:sz w:val="24"/>
        </w:rPr>
      </w:pPr>
      <w:r>
        <w:rPr>
          <w:rFonts w:hint="eastAsia" w:ascii="宋体" w:hAnsi="宋体"/>
          <w:sz w:val="24"/>
        </w:rPr>
        <w:t xml:space="preserve">　　（3）具有履行合同所必需的采购项目和专业技术能力； </w:t>
      </w:r>
    </w:p>
    <w:p w14:paraId="3F87FB0C">
      <w:pPr>
        <w:snapToGrid w:val="0"/>
        <w:spacing w:line="300" w:lineRule="auto"/>
        <w:rPr>
          <w:rFonts w:hint="eastAsia" w:ascii="宋体" w:hAnsi="宋体"/>
          <w:sz w:val="24"/>
        </w:rPr>
      </w:pPr>
      <w:r>
        <w:rPr>
          <w:rFonts w:hint="eastAsia" w:ascii="宋体" w:hAnsi="宋体"/>
          <w:sz w:val="24"/>
        </w:rPr>
        <w:t xml:space="preserve">　　（4）有依法缴纳税收和社会保障资金的良好记录； </w:t>
      </w:r>
    </w:p>
    <w:p w14:paraId="4C1CB55A">
      <w:pPr>
        <w:snapToGrid w:val="0"/>
        <w:spacing w:line="300" w:lineRule="auto"/>
        <w:rPr>
          <w:rFonts w:hint="eastAsia" w:ascii="宋体" w:hAnsi="宋体"/>
          <w:sz w:val="24"/>
        </w:rPr>
      </w:pPr>
      <w:r>
        <w:rPr>
          <w:rFonts w:hint="eastAsia" w:ascii="宋体" w:hAnsi="宋体"/>
          <w:sz w:val="24"/>
        </w:rPr>
        <w:t xml:space="preserve">　　（5）近三年内，在经营活动中没有重大违法记录； </w:t>
      </w:r>
    </w:p>
    <w:p w14:paraId="136ED55E">
      <w:pPr>
        <w:snapToGrid w:val="0"/>
        <w:spacing w:line="300" w:lineRule="auto"/>
        <w:rPr>
          <w:rFonts w:hint="eastAsia" w:ascii="宋体" w:hAnsi="宋体"/>
          <w:sz w:val="24"/>
        </w:rPr>
      </w:pPr>
      <w:r>
        <w:rPr>
          <w:rFonts w:hint="eastAsia" w:ascii="宋体" w:hAnsi="宋体"/>
          <w:sz w:val="24"/>
        </w:rPr>
        <w:t>3. 营业执照见下附件。</w:t>
      </w:r>
    </w:p>
    <w:p w14:paraId="37D863D8">
      <w:pPr>
        <w:snapToGrid w:val="0"/>
        <w:spacing w:line="300" w:lineRule="auto"/>
        <w:rPr>
          <w:rFonts w:hint="eastAsia" w:ascii="宋体" w:hAnsi="宋体"/>
          <w:sz w:val="24"/>
        </w:rPr>
      </w:pPr>
      <w:r>
        <w:rPr>
          <w:rFonts w:hint="eastAsia" w:ascii="宋体" w:hAnsi="宋体"/>
          <w:sz w:val="24"/>
        </w:rPr>
        <w:t>4、竞争性磋商文件供应商须知前附表第2项要求提供的其他资格证明文件。</w:t>
      </w:r>
    </w:p>
    <w:p w14:paraId="1C34D2EC">
      <w:pPr>
        <w:snapToGrid w:val="0"/>
        <w:spacing w:line="300" w:lineRule="auto"/>
        <w:ind w:firstLine="480" w:firstLineChars="200"/>
        <w:rPr>
          <w:rFonts w:hint="eastAsia" w:ascii="宋体" w:hAnsi="宋体"/>
          <w:sz w:val="24"/>
        </w:rPr>
      </w:pPr>
      <w:r>
        <w:rPr>
          <w:rFonts w:hint="eastAsia" w:ascii="宋体" w:hAnsi="宋体"/>
          <w:sz w:val="24"/>
        </w:rPr>
        <w:t>就我方全部所知，兹证明上述声明是真实、正确的，并已提供了全部现有资料和数据，我方同意根据贵方要求出示文件予以证实。</w:t>
      </w:r>
    </w:p>
    <w:p w14:paraId="478086DD">
      <w:pPr>
        <w:snapToGrid w:val="0"/>
        <w:spacing w:line="300" w:lineRule="auto"/>
        <w:rPr>
          <w:rFonts w:hint="eastAsia" w:ascii="宋体" w:hAnsi="宋体"/>
          <w:sz w:val="24"/>
        </w:rPr>
      </w:pPr>
      <w:r>
        <w:rPr>
          <w:rFonts w:hint="eastAsia" w:ascii="宋体" w:hAnsi="宋体"/>
          <w:sz w:val="24"/>
        </w:rPr>
        <w:t xml:space="preserve">    </w:t>
      </w:r>
    </w:p>
    <w:p w14:paraId="4A35853F">
      <w:pPr>
        <w:snapToGrid w:val="0"/>
        <w:spacing w:line="300" w:lineRule="auto"/>
        <w:ind w:firstLine="480" w:firstLineChars="200"/>
        <w:rPr>
          <w:rFonts w:hint="eastAsia" w:ascii="宋体" w:hAnsi="宋体"/>
          <w:sz w:val="24"/>
        </w:rPr>
      </w:pPr>
      <w:r>
        <w:rPr>
          <w:rFonts w:hint="eastAsia" w:ascii="宋体" w:hAnsi="宋体"/>
          <w:sz w:val="24"/>
        </w:rPr>
        <w:t>供应商全称（加盖公章）：</w:t>
      </w:r>
      <w:r>
        <w:rPr>
          <w:rFonts w:hint="eastAsia" w:ascii="宋体" w:hAnsi="宋体"/>
          <w:sz w:val="24"/>
          <w:u w:val="single"/>
        </w:rPr>
        <w:t xml:space="preserve">                   </w:t>
      </w:r>
    </w:p>
    <w:p w14:paraId="2BAC1AFB">
      <w:pPr>
        <w:snapToGrid w:val="0"/>
        <w:spacing w:line="300" w:lineRule="auto"/>
        <w:rPr>
          <w:rFonts w:hint="eastAsia" w:ascii="宋体" w:hAnsi="宋体"/>
          <w:sz w:val="24"/>
        </w:rPr>
      </w:pPr>
      <w:r>
        <w:rPr>
          <w:rFonts w:hint="eastAsia" w:ascii="宋体" w:hAnsi="宋体"/>
          <w:sz w:val="24"/>
        </w:rPr>
        <w:t xml:space="preserve">    报价代表签署：</w:t>
      </w:r>
      <w:r>
        <w:rPr>
          <w:rFonts w:hint="eastAsia" w:ascii="宋体" w:hAnsi="宋体"/>
          <w:sz w:val="24"/>
          <w:u w:val="single"/>
        </w:rPr>
        <w:t xml:space="preserve">                        </w:t>
      </w:r>
    </w:p>
    <w:p w14:paraId="3CF56711">
      <w:pPr>
        <w:snapToGrid w:val="0"/>
        <w:spacing w:line="300" w:lineRule="auto"/>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14:paraId="4042E955">
      <w:pPr>
        <w:snapToGrid w:val="0"/>
        <w:spacing w:line="300" w:lineRule="auto"/>
        <w:rPr>
          <w:rFonts w:hint="eastAsia" w:ascii="宋体" w:hAnsi="宋体"/>
          <w:sz w:val="24"/>
        </w:rPr>
      </w:pPr>
      <w:r>
        <w:rPr>
          <w:rFonts w:hint="eastAsia" w:ascii="宋体" w:hAnsi="宋体"/>
          <w:sz w:val="24"/>
        </w:rPr>
        <w:br w:type="page"/>
      </w:r>
    </w:p>
    <w:p w14:paraId="5522702B">
      <w:pPr>
        <w:snapToGrid w:val="0"/>
        <w:spacing w:line="300" w:lineRule="auto"/>
        <w:ind w:right="480"/>
        <w:jc w:val="center"/>
        <w:rPr>
          <w:rFonts w:hint="eastAsia" w:ascii="宋体" w:hAnsi="宋体"/>
          <w:b/>
          <w:sz w:val="28"/>
          <w:szCs w:val="28"/>
        </w:rPr>
      </w:pPr>
      <w:r>
        <w:rPr>
          <w:rFonts w:hint="eastAsia" w:ascii="宋体" w:hAnsi="宋体"/>
          <w:b/>
          <w:sz w:val="28"/>
          <w:szCs w:val="28"/>
        </w:rPr>
        <w:t>相关资格证明文件</w:t>
      </w:r>
    </w:p>
    <w:p w14:paraId="3294FA4A">
      <w:pPr>
        <w:snapToGrid w:val="0"/>
        <w:spacing w:line="300" w:lineRule="auto"/>
        <w:rPr>
          <w:rFonts w:hint="eastAsia" w:ascii="宋体" w:hAnsi="宋体"/>
          <w:sz w:val="24"/>
        </w:rPr>
      </w:pPr>
    </w:p>
    <w:p w14:paraId="57F96024">
      <w:pPr>
        <w:snapToGrid w:val="0"/>
        <w:spacing w:line="300" w:lineRule="auto"/>
        <w:rPr>
          <w:rFonts w:hint="eastAsia" w:ascii="宋体" w:hAnsi="宋体"/>
          <w:sz w:val="24"/>
        </w:rPr>
      </w:pPr>
      <w:r>
        <w:rPr>
          <w:rFonts w:hint="eastAsia" w:ascii="宋体" w:hAnsi="宋体"/>
          <w:sz w:val="24"/>
        </w:rPr>
        <w:t>致：</w:t>
      </w:r>
      <w:r>
        <w:rPr>
          <w:rFonts w:hint="eastAsia" w:ascii="宋体" w:hAnsi="宋体"/>
          <w:sz w:val="24"/>
          <w:u w:val="single"/>
        </w:rPr>
        <w:t>福建中实招标有限公司</w:t>
      </w:r>
    </w:p>
    <w:p w14:paraId="0E691E1C">
      <w:pPr>
        <w:snapToGrid w:val="0"/>
        <w:spacing w:line="300" w:lineRule="auto"/>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（签发机关名称）签发的营业执照复印件，该执照已经年检，真实有效。</w:t>
      </w:r>
    </w:p>
    <w:p w14:paraId="62138074">
      <w:pPr>
        <w:snapToGrid w:val="0"/>
        <w:spacing w:line="300" w:lineRule="auto"/>
        <w:rPr>
          <w:rFonts w:hint="eastAsia" w:ascii="宋体" w:hAnsi="宋体"/>
          <w:sz w:val="24"/>
        </w:rPr>
      </w:pPr>
    </w:p>
    <w:p w14:paraId="51067EDC">
      <w:pPr>
        <w:pStyle w:val="38"/>
        <w:snapToGrid w:val="0"/>
        <w:spacing w:line="300" w:lineRule="auto"/>
        <w:ind w:firstLine="480" w:firstLineChars="200"/>
        <w:rPr>
          <w:rFonts w:hint="eastAsia" w:ascii="宋体" w:hAnsi="宋体"/>
        </w:rPr>
      </w:pPr>
    </w:p>
    <w:p w14:paraId="625C9FA5">
      <w:pPr>
        <w:snapToGrid w:val="0"/>
        <w:spacing w:line="300" w:lineRule="auto"/>
        <w:rPr>
          <w:rFonts w:hint="eastAsia" w:ascii="宋体" w:hAnsi="宋体"/>
          <w:sz w:val="24"/>
        </w:rPr>
      </w:pPr>
    </w:p>
    <w:p w14:paraId="30E0024A">
      <w:pPr>
        <w:snapToGrid w:val="0"/>
        <w:spacing w:line="300" w:lineRule="auto"/>
        <w:rPr>
          <w:rFonts w:hint="eastAsia" w:ascii="宋体" w:hAnsi="宋体"/>
          <w:sz w:val="24"/>
        </w:rPr>
      </w:pPr>
      <w:r>
        <w:rPr>
          <w:rFonts w:hint="eastAsia" w:ascii="宋体" w:hAnsi="宋体"/>
          <w:sz w:val="24"/>
        </w:rPr>
        <w:t xml:space="preserve">                         供应商全称（加盖公章）：</w:t>
      </w:r>
      <w:r>
        <w:rPr>
          <w:rFonts w:hint="eastAsia" w:ascii="宋体" w:hAnsi="宋体"/>
          <w:sz w:val="24"/>
          <w:u w:val="single"/>
        </w:rPr>
        <w:t xml:space="preserve">                 </w:t>
      </w:r>
    </w:p>
    <w:p w14:paraId="7359DF3D">
      <w:pPr>
        <w:snapToGrid w:val="0"/>
        <w:spacing w:line="300" w:lineRule="auto"/>
        <w:rPr>
          <w:rFonts w:hint="eastAsia" w:ascii="宋体" w:hAnsi="宋体"/>
          <w:sz w:val="24"/>
        </w:rPr>
      </w:pPr>
      <w:r>
        <w:rPr>
          <w:rFonts w:hint="eastAsia" w:ascii="宋体" w:hAnsi="宋体"/>
          <w:sz w:val="24"/>
        </w:rPr>
        <w:t xml:space="preserve">                         报价代表签署：</w:t>
      </w:r>
      <w:r>
        <w:rPr>
          <w:rFonts w:hint="eastAsia" w:ascii="宋体" w:hAnsi="宋体"/>
          <w:sz w:val="24"/>
          <w:u w:val="single"/>
        </w:rPr>
        <w:t xml:space="preserve">                         </w:t>
      </w:r>
    </w:p>
    <w:p w14:paraId="5A2B8C30">
      <w:pPr>
        <w:snapToGrid w:val="0"/>
        <w:spacing w:line="300" w:lineRule="auto"/>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14:paraId="4BF407D8">
      <w:pPr>
        <w:tabs>
          <w:tab w:val="left" w:pos="978"/>
        </w:tabs>
        <w:snapToGrid w:val="0"/>
        <w:spacing w:line="300" w:lineRule="auto"/>
        <w:rPr>
          <w:rFonts w:hint="eastAsia" w:ascii="宋体" w:hAnsi="宋体"/>
          <w:b/>
          <w:sz w:val="24"/>
        </w:rPr>
      </w:pPr>
    </w:p>
    <w:p w14:paraId="00B8C914">
      <w:pPr>
        <w:snapToGrid w:val="0"/>
        <w:spacing w:line="300" w:lineRule="auto"/>
        <w:jc w:val="center"/>
        <w:rPr>
          <w:rFonts w:hint="eastAsia" w:ascii="宋体" w:hAnsi="宋体"/>
          <w:b/>
          <w:sz w:val="28"/>
          <w:szCs w:val="28"/>
          <w:u w:val="single"/>
        </w:rPr>
      </w:pPr>
    </w:p>
    <w:p w14:paraId="5B4C95FB">
      <w:pPr>
        <w:snapToGrid w:val="0"/>
        <w:spacing w:line="300" w:lineRule="auto"/>
        <w:jc w:val="center"/>
        <w:rPr>
          <w:rFonts w:hint="eastAsia" w:ascii="宋体" w:hAnsi="宋体"/>
          <w:sz w:val="28"/>
          <w:szCs w:val="28"/>
        </w:rPr>
      </w:pPr>
      <w:r>
        <w:rPr>
          <w:rFonts w:hint="eastAsia" w:ascii="宋体" w:hAnsi="宋体"/>
          <w:sz w:val="28"/>
          <w:szCs w:val="28"/>
        </w:rPr>
        <w:t>竞争性磋商文件供应商须知前附表第2项要求提供的其他资格证明文件。</w:t>
      </w:r>
    </w:p>
    <w:p w14:paraId="68B0C654">
      <w:pPr>
        <w:spacing w:line="300" w:lineRule="auto"/>
        <w:rPr>
          <w:rFonts w:hint="eastAsia" w:ascii="宋体" w:hAnsi="宋体"/>
          <w:sz w:val="28"/>
          <w:szCs w:val="28"/>
        </w:rPr>
      </w:pPr>
      <w:r>
        <w:rPr>
          <w:rFonts w:hint="eastAsia" w:ascii="宋体" w:hAnsi="宋体"/>
          <w:sz w:val="28"/>
          <w:szCs w:val="28"/>
        </w:rPr>
        <w:br w:type="page"/>
      </w:r>
      <w:r>
        <w:rPr>
          <w:rFonts w:hint="eastAsia" w:ascii="宋体" w:hAnsi="宋体"/>
          <w:bCs/>
          <w:sz w:val="24"/>
          <w:szCs w:val="24"/>
        </w:rPr>
        <w:t>b.财务状况报告，依法缴纳税收和社会保障资金的相关材料；</w:t>
      </w:r>
    </w:p>
    <w:p w14:paraId="666CA4FC">
      <w:pPr>
        <w:spacing w:line="300" w:lineRule="auto"/>
        <w:rPr>
          <w:rFonts w:hint="eastAsia" w:ascii="宋体" w:hAnsi="宋体"/>
          <w:bCs/>
          <w:sz w:val="24"/>
          <w:szCs w:val="24"/>
        </w:rPr>
      </w:pPr>
      <w:r>
        <w:rPr>
          <w:rFonts w:hint="eastAsia" w:ascii="宋体" w:hAnsi="宋体"/>
          <w:bCs/>
          <w:sz w:val="24"/>
          <w:szCs w:val="24"/>
        </w:rPr>
        <w:t>①财务状况报告：供应商须提供</w:t>
      </w:r>
      <w:r>
        <w:rPr>
          <w:rFonts w:hint="eastAsia" w:ascii="宋体" w:hAnsi="宋体"/>
          <w:bCs/>
          <w:sz w:val="24"/>
          <w:szCs w:val="24"/>
          <w:u w:val="single"/>
          <w:lang w:val="en-US" w:eastAsia="zh-CN"/>
        </w:rPr>
        <w:t xml:space="preserve">      </w:t>
      </w:r>
      <w:r>
        <w:rPr>
          <w:rFonts w:hint="eastAsia" w:ascii="宋体" w:hAnsi="宋体"/>
          <w:bCs/>
          <w:sz w:val="24"/>
          <w:szCs w:val="24"/>
        </w:rPr>
        <w:t>年度经审计的财务报告或银行出具的资信证明复印件；</w:t>
      </w:r>
    </w:p>
    <w:p w14:paraId="7AB8E0E1">
      <w:pPr>
        <w:spacing w:line="300" w:lineRule="auto"/>
        <w:rPr>
          <w:rFonts w:hint="eastAsia" w:ascii="宋体" w:hAnsi="宋体"/>
          <w:b/>
          <w:sz w:val="30"/>
          <w:szCs w:val="30"/>
        </w:rPr>
      </w:pPr>
      <w:r>
        <w:rPr>
          <w:rFonts w:hint="eastAsia" w:ascii="宋体" w:hAnsi="宋体"/>
          <w:b/>
          <w:sz w:val="30"/>
          <w:szCs w:val="30"/>
        </w:rPr>
        <w:br w:type="page"/>
      </w:r>
      <w:r>
        <w:rPr>
          <w:rFonts w:hint="eastAsia" w:ascii="宋体" w:hAnsi="宋体"/>
          <w:bCs/>
          <w:sz w:val="24"/>
          <w:szCs w:val="24"/>
        </w:rPr>
        <w:t>②依法缴纳税收: 供应商须提供报价</w:t>
      </w:r>
      <w:r>
        <w:rPr>
          <w:rFonts w:ascii="宋体" w:hAnsi="宋体"/>
          <w:kern w:val="0"/>
          <w:sz w:val="24"/>
          <w:szCs w:val="24"/>
          <w:lang w:bidi="ar"/>
        </w:rPr>
        <w:t>截止时间前六个月（不含</w:t>
      </w:r>
      <w:r>
        <w:rPr>
          <w:rFonts w:hint="eastAsia" w:ascii="宋体" w:hAnsi="宋体"/>
          <w:kern w:val="0"/>
          <w:sz w:val="24"/>
          <w:szCs w:val="24"/>
          <w:lang w:bidi="ar"/>
        </w:rPr>
        <w:t>报价</w:t>
      </w:r>
      <w:r>
        <w:rPr>
          <w:rFonts w:ascii="宋体" w:hAnsi="宋体"/>
          <w:kern w:val="0"/>
          <w:sz w:val="24"/>
          <w:szCs w:val="24"/>
          <w:lang w:bidi="ar"/>
        </w:rPr>
        <w:t>截止时间的当月）中任一月份的</w:t>
      </w:r>
      <w:r>
        <w:rPr>
          <w:rFonts w:hint="eastAsia" w:ascii="宋体" w:hAnsi="宋体"/>
          <w:bCs/>
          <w:sz w:val="24"/>
          <w:szCs w:val="24"/>
        </w:rPr>
        <w:t>缴纳税收的凭据；</w:t>
      </w:r>
    </w:p>
    <w:p w14:paraId="61EAA158">
      <w:pPr>
        <w:spacing w:line="300" w:lineRule="auto"/>
        <w:rPr>
          <w:rFonts w:hint="eastAsia" w:ascii="宋体" w:hAnsi="宋体"/>
          <w:b/>
          <w:sz w:val="30"/>
          <w:szCs w:val="30"/>
        </w:rPr>
      </w:pPr>
      <w:r>
        <w:rPr>
          <w:rFonts w:hint="eastAsia" w:ascii="宋体" w:hAnsi="宋体"/>
          <w:b/>
          <w:sz w:val="30"/>
          <w:szCs w:val="30"/>
        </w:rPr>
        <w:br w:type="page"/>
      </w:r>
      <w:r>
        <w:rPr>
          <w:rFonts w:hint="eastAsia" w:ascii="宋体" w:hAnsi="宋体"/>
          <w:bCs/>
          <w:sz w:val="24"/>
          <w:szCs w:val="24"/>
        </w:rPr>
        <w:t>③社会保障资金的相关材料: 供应商须提供</w:t>
      </w:r>
      <w:r>
        <w:rPr>
          <w:rFonts w:hint="eastAsia" w:ascii="宋体" w:hAnsi="宋体"/>
          <w:kern w:val="0"/>
          <w:sz w:val="24"/>
          <w:szCs w:val="24"/>
          <w:lang w:bidi="ar"/>
        </w:rPr>
        <w:t>报价</w:t>
      </w:r>
      <w:r>
        <w:rPr>
          <w:rFonts w:ascii="宋体" w:hAnsi="宋体"/>
          <w:kern w:val="0"/>
          <w:sz w:val="24"/>
          <w:szCs w:val="24"/>
          <w:lang w:bidi="ar"/>
        </w:rPr>
        <w:t>截止时间前六个月（不含</w:t>
      </w:r>
      <w:r>
        <w:rPr>
          <w:rFonts w:hint="eastAsia" w:ascii="宋体" w:hAnsi="宋体"/>
          <w:kern w:val="0"/>
          <w:sz w:val="24"/>
          <w:szCs w:val="24"/>
          <w:lang w:bidi="ar"/>
        </w:rPr>
        <w:t>报价</w:t>
      </w:r>
      <w:r>
        <w:rPr>
          <w:rFonts w:ascii="宋体" w:hAnsi="宋体"/>
          <w:kern w:val="0"/>
          <w:sz w:val="24"/>
          <w:szCs w:val="24"/>
          <w:lang w:bidi="ar"/>
        </w:rPr>
        <w:t>截止时间的当月）中任一月份的</w:t>
      </w:r>
      <w:r>
        <w:rPr>
          <w:rFonts w:hint="eastAsia" w:ascii="宋体" w:hAnsi="宋体"/>
          <w:bCs/>
          <w:sz w:val="24"/>
          <w:szCs w:val="24"/>
        </w:rPr>
        <w:t>缴纳社会保险的凭据。</w:t>
      </w:r>
    </w:p>
    <w:p w14:paraId="61B3E5BF">
      <w:pPr>
        <w:spacing w:line="300" w:lineRule="auto"/>
        <w:rPr>
          <w:rFonts w:hint="eastAsia" w:ascii="宋体" w:hAnsi="宋体"/>
          <w:bCs/>
          <w:sz w:val="24"/>
          <w:szCs w:val="24"/>
        </w:rPr>
      </w:pPr>
      <w:r>
        <w:rPr>
          <w:rFonts w:hint="eastAsia" w:ascii="宋体" w:hAnsi="宋体"/>
          <w:bCs/>
          <w:sz w:val="24"/>
          <w:szCs w:val="24"/>
        </w:rPr>
        <w:t>注：供应商若为依法免税或不需要缴纳社会保障资金的供应商，应提供相应文件证明其依法免税或不需要缴纳社会保障资金。</w:t>
      </w:r>
    </w:p>
    <w:p w14:paraId="73792403">
      <w:pPr>
        <w:spacing w:line="300" w:lineRule="auto"/>
        <w:rPr>
          <w:rFonts w:hint="eastAsia" w:ascii="宋体" w:hAnsi="宋体"/>
          <w:b/>
          <w:sz w:val="30"/>
          <w:szCs w:val="30"/>
        </w:rPr>
      </w:pPr>
      <w:r>
        <w:rPr>
          <w:rFonts w:hint="eastAsia" w:ascii="宋体" w:hAnsi="宋体"/>
          <w:b/>
          <w:sz w:val="30"/>
          <w:szCs w:val="30"/>
        </w:rPr>
        <w:br w:type="page"/>
      </w:r>
      <w:r>
        <w:rPr>
          <w:rFonts w:hint="eastAsia" w:ascii="宋体" w:hAnsi="宋体"/>
          <w:bCs/>
          <w:sz w:val="24"/>
          <w:szCs w:val="24"/>
        </w:rPr>
        <w:t>c.参加采购活动前3年内在经营活动中没有重大违法记录和行贿犯罪记录的书面声明。</w:t>
      </w:r>
    </w:p>
    <w:p w14:paraId="5406FFE3">
      <w:pPr>
        <w:snapToGrid w:val="0"/>
        <w:spacing w:line="300" w:lineRule="auto"/>
        <w:jc w:val="center"/>
        <w:rPr>
          <w:rFonts w:hint="eastAsia" w:ascii="宋体" w:hAnsi="宋体"/>
          <w:b/>
          <w:sz w:val="30"/>
          <w:szCs w:val="30"/>
        </w:rPr>
      </w:pPr>
      <w:r>
        <w:rPr>
          <w:rFonts w:hint="eastAsia" w:ascii="宋体" w:hAnsi="宋体"/>
          <w:b/>
          <w:sz w:val="30"/>
          <w:szCs w:val="30"/>
        </w:rPr>
        <w:t>声明函</w:t>
      </w:r>
    </w:p>
    <w:p w14:paraId="5C71EC8C">
      <w:pPr>
        <w:snapToGrid w:val="0"/>
        <w:spacing w:line="300" w:lineRule="auto"/>
        <w:jc w:val="center"/>
        <w:rPr>
          <w:rFonts w:hint="eastAsia" w:ascii="宋体" w:hAnsi="宋体"/>
          <w:b/>
          <w:sz w:val="24"/>
        </w:rPr>
      </w:pPr>
    </w:p>
    <w:p w14:paraId="6145EB4C">
      <w:pPr>
        <w:snapToGrid w:val="0"/>
        <w:spacing w:line="300" w:lineRule="auto"/>
        <w:jc w:val="center"/>
        <w:rPr>
          <w:rFonts w:hint="eastAsia" w:ascii="宋体" w:hAnsi="宋体"/>
          <w:b/>
          <w:sz w:val="24"/>
        </w:rPr>
      </w:pPr>
    </w:p>
    <w:p w14:paraId="6B573A80">
      <w:pPr>
        <w:snapToGrid w:val="0"/>
        <w:spacing w:line="300" w:lineRule="auto"/>
        <w:rPr>
          <w:rFonts w:hint="eastAsia" w:ascii="宋体" w:hAnsi="宋体"/>
          <w:b/>
          <w:sz w:val="24"/>
        </w:rPr>
      </w:pPr>
      <w:r>
        <w:rPr>
          <w:rFonts w:hint="eastAsia" w:ascii="宋体" w:hAnsi="宋体"/>
          <w:b/>
          <w:sz w:val="24"/>
        </w:rPr>
        <w:t>供应商参加本项目报价前3年内在经营活动中没有重大违法记录、也无行贿犯罪记录的书面声明；</w:t>
      </w:r>
      <w:r>
        <w:rPr>
          <w:rFonts w:hint="eastAsia" w:ascii="宋体" w:hAnsi="宋体"/>
          <w:sz w:val="24"/>
        </w:rPr>
        <w:t>格式自拟。</w:t>
      </w:r>
    </w:p>
    <w:p w14:paraId="58F0BFED">
      <w:pPr>
        <w:snapToGrid w:val="0"/>
        <w:spacing w:line="300" w:lineRule="auto"/>
        <w:rPr>
          <w:rFonts w:hint="eastAsia" w:ascii="宋体" w:hAnsi="宋体"/>
          <w:sz w:val="24"/>
        </w:rPr>
      </w:pPr>
    </w:p>
    <w:p w14:paraId="6EB92822">
      <w:pPr>
        <w:snapToGrid w:val="0"/>
        <w:spacing w:line="300" w:lineRule="auto"/>
        <w:rPr>
          <w:rFonts w:hint="eastAsia" w:ascii="宋体" w:hAnsi="宋体"/>
          <w:sz w:val="24"/>
        </w:rPr>
      </w:pPr>
    </w:p>
    <w:p w14:paraId="0E3DCEF3">
      <w:pPr>
        <w:snapToGrid w:val="0"/>
        <w:spacing w:line="300" w:lineRule="auto"/>
        <w:rPr>
          <w:rFonts w:hint="eastAsia" w:ascii="宋体" w:hAnsi="宋体"/>
          <w:sz w:val="24"/>
        </w:rPr>
      </w:pPr>
    </w:p>
    <w:p w14:paraId="7AED3CF5">
      <w:pPr>
        <w:snapToGrid w:val="0"/>
        <w:spacing w:line="300" w:lineRule="auto"/>
        <w:ind w:firstLine="4152" w:firstLineChars="1730"/>
        <w:rPr>
          <w:rFonts w:hint="eastAsia" w:ascii="宋体" w:hAnsi="宋体"/>
          <w:sz w:val="24"/>
        </w:rPr>
      </w:pPr>
      <w:r>
        <w:rPr>
          <w:rFonts w:hint="eastAsia" w:ascii="宋体" w:hAnsi="宋体"/>
          <w:sz w:val="24"/>
        </w:rPr>
        <w:t>供应商全称（加盖公章）：</w:t>
      </w:r>
      <w:r>
        <w:rPr>
          <w:rFonts w:hint="eastAsia" w:ascii="宋体" w:hAnsi="宋体"/>
          <w:sz w:val="24"/>
          <w:u w:val="single"/>
        </w:rPr>
        <w:t xml:space="preserve">                 </w:t>
      </w:r>
    </w:p>
    <w:p w14:paraId="4EA4D3F3">
      <w:pPr>
        <w:snapToGrid w:val="0"/>
        <w:spacing w:line="300" w:lineRule="auto"/>
        <w:rPr>
          <w:rFonts w:hint="eastAsia" w:ascii="宋体" w:hAnsi="宋体"/>
          <w:sz w:val="24"/>
        </w:rPr>
      </w:pPr>
      <w:r>
        <w:rPr>
          <w:rFonts w:hint="eastAsia" w:ascii="宋体" w:hAnsi="宋体"/>
          <w:sz w:val="24"/>
        </w:rPr>
        <w:t xml:space="preserve">                                   报价代表签署：</w:t>
      </w:r>
      <w:r>
        <w:rPr>
          <w:rFonts w:hint="eastAsia" w:ascii="宋体" w:hAnsi="宋体"/>
          <w:sz w:val="24"/>
          <w:u w:val="single"/>
        </w:rPr>
        <w:t xml:space="preserve">                         </w:t>
      </w:r>
    </w:p>
    <w:p w14:paraId="2198901D">
      <w:pPr>
        <w:snapToGrid w:val="0"/>
        <w:spacing w:line="300" w:lineRule="auto"/>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14:paraId="1F1E491A">
      <w:pPr>
        <w:spacing w:line="300" w:lineRule="auto"/>
        <w:rPr>
          <w:rFonts w:hint="eastAsia" w:ascii="宋体" w:hAnsi="宋体"/>
          <w:b/>
        </w:rPr>
      </w:pPr>
      <w:r>
        <w:rPr>
          <w:rFonts w:hint="eastAsia" w:ascii="宋体" w:hAnsi="宋体"/>
          <w:b/>
        </w:rPr>
        <w:br w:type="page"/>
      </w:r>
      <w:r>
        <w:rPr>
          <w:rFonts w:hint="eastAsia" w:ascii="宋体" w:hAnsi="宋体"/>
          <w:bCs/>
          <w:sz w:val="24"/>
          <w:szCs w:val="24"/>
        </w:rPr>
        <w:t>2.供应商须</w:t>
      </w:r>
      <w:r>
        <w:rPr>
          <w:rFonts w:ascii="宋体" w:hAnsi="宋体"/>
          <w:kern w:val="0"/>
          <w:sz w:val="24"/>
          <w:szCs w:val="24"/>
          <w:lang w:bidi="ar"/>
        </w:rPr>
        <w:t>具备履行合同所必需设备和专业技术能力</w:t>
      </w:r>
      <w:r>
        <w:rPr>
          <w:rFonts w:hint="eastAsia" w:ascii="宋体" w:hAnsi="宋体"/>
          <w:kern w:val="0"/>
          <w:sz w:val="24"/>
          <w:szCs w:val="24"/>
          <w:lang w:bidi="ar"/>
        </w:rPr>
        <w:t>，提供</w:t>
      </w:r>
      <w:r>
        <w:rPr>
          <w:rFonts w:ascii="宋体" w:hAnsi="宋体"/>
          <w:kern w:val="0"/>
          <w:sz w:val="24"/>
          <w:szCs w:val="24"/>
          <w:lang w:bidi="ar"/>
        </w:rPr>
        <w:t>声明函</w:t>
      </w:r>
      <w:r>
        <w:rPr>
          <w:rFonts w:hint="eastAsia" w:ascii="宋体" w:hAnsi="宋体"/>
          <w:kern w:val="0"/>
          <w:sz w:val="24"/>
          <w:szCs w:val="24"/>
          <w:lang w:bidi="ar"/>
        </w:rPr>
        <w:t>。</w:t>
      </w:r>
    </w:p>
    <w:p w14:paraId="22B5046E">
      <w:pPr>
        <w:pStyle w:val="65"/>
        <w:widowControl/>
        <w:snapToGrid w:val="0"/>
        <w:spacing w:after="150"/>
        <w:jc w:val="center"/>
        <w:rPr>
          <w:rStyle w:val="74"/>
          <w:rFonts w:hint="eastAsia" w:ascii="宋体" w:hAnsi="宋体"/>
        </w:rPr>
      </w:pPr>
    </w:p>
    <w:p w14:paraId="587B7C72">
      <w:pPr>
        <w:pStyle w:val="65"/>
        <w:widowControl/>
        <w:snapToGrid w:val="0"/>
        <w:spacing w:after="150"/>
        <w:jc w:val="center"/>
        <w:rPr>
          <w:rStyle w:val="74"/>
          <w:rFonts w:hint="eastAsia" w:ascii="宋体" w:hAnsi="宋体"/>
        </w:rPr>
      </w:pPr>
      <w:r>
        <w:rPr>
          <w:rStyle w:val="74"/>
          <w:rFonts w:hint="eastAsia" w:ascii="宋体" w:hAnsi="宋体"/>
        </w:rPr>
        <w:t>具备履行合同所必需设备和专业技术能力的声明函</w:t>
      </w:r>
    </w:p>
    <w:p w14:paraId="7CA9A6B7">
      <w:pPr>
        <w:pStyle w:val="65"/>
        <w:widowControl/>
        <w:snapToGrid w:val="0"/>
        <w:spacing w:after="150"/>
        <w:rPr>
          <w:rFonts w:hint="eastAsia" w:ascii="宋体" w:hAnsi="宋体"/>
          <w:szCs w:val="24"/>
        </w:rPr>
      </w:pPr>
      <w:r>
        <w:rPr>
          <w:rFonts w:hint="eastAsia" w:ascii="宋体" w:hAnsi="宋体"/>
          <w:szCs w:val="24"/>
        </w:rPr>
        <w:t> </w:t>
      </w:r>
    </w:p>
    <w:p w14:paraId="75ECACB4">
      <w:pPr>
        <w:pStyle w:val="65"/>
        <w:widowControl/>
        <w:snapToGrid w:val="0"/>
        <w:spacing w:after="150"/>
        <w:rPr>
          <w:rFonts w:hint="eastAsia" w:ascii="宋体" w:hAnsi="宋体"/>
          <w:szCs w:val="24"/>
        </w:rPr>
      </w:pPr>
      <w:r>
        <w:rPr>
          <w:rFonts w:hint="eastAsia" w:ascii="宋体" w:hAnsi="宋体"/>
          <w:szCs w:val="24"/>
        </w:rPr>
        <w:t>致：福建中实招标有限公司</w:t>
      </w:r>
    </w:p>
    <w:p w14:paraId="5DB5EBA3">
      <w:pPr>
        <w:pStyle w:val="65"/>
        <w:widowControl/>
        <w:snapToGrid w:val="0"/>
        <w:spacing w:after="150"/>
        <w:ind w:firstLine="420"/>
        <w:rPr>
          <w:rFonts w:hint="eastAsia" w:ascii="宋体" w:hAnsi="宋体"/>
          <w:szCs w:val="24"/>
        </w:rPr>
      </w:pPr>
      <w:r>
        <w:rPr>
          <w:rFonts w:hint="eastAsia" w:ascii="宋体" w:hAnsi="宋体"/>
          <w:szCs w:val="24"/>
        </w:rPr>
        <w:t>我方具备履行合同所必需的设备和专业技术能力，否则产生不利后果由我方承担责任。</w:t>
      </w:r>
    </w:p>
    <w:p w14:paraId="78497C95">
      <w:pPr>
        <w:snapToGrid w:val="0"/>
        <w:spacing w:line="300" w:lineRule="auto"/>
        <w:rPr>
          <w:rFonts w:hint="eastAsia" w:ascii="宋体" w:hAnsi="宋体"/>
          <w:sz w:val="24"/>
          <w:szCs w:val="24"/>
        </w:rPr>
      </w:pPr>
      <w:r>
        <w:rPr>
          <w:rFonts w:hint="eastAsia" w:ascii="宋体" w:hAnsi="宋体"/>
          <w:sz w:val="24"/>
          <w:szCs w:val="24"/>
        </w:rPr>
        <w:t>特此声明。</w:t>
      </w:r>
    </w:p>
    <w:p w14:paraId="7BEB21E6">
      <w:pPr>
        <w:snapToGrid w:val="0"/>
        <w:spacing w:line="300" w:lineRule="auto"/>
        <w:rPr>
          <w:rFonts w:hint="eastAsia" w:ascii="宋体" w:hAnsi="宋体"/>
          <w:szCs w:val="21"/>
        </w:rPr>
      </w:pPr>
    </w:p>
    <w:p w14:paraId="3FEF534C">
      <w:pPr>
        <w:snapToGrid w:val="0"/>
        <w:spacing w:line="300" w:lineRule="auto"/>
        <w:rPr>
          <w:rFonts w:ascii="宋体"/>
          <w:b/>
          <w:bCs/>
          <w:sz w:val="24"/>
          <w:szCs w:val="24"/>
        </w:rPr>
      </w:pPr>
    </w:p>
    <w:p w14:paraId="72133788">
      <w:pPr>
        <w:snapToGrid w:val="0"/>
        <w:spacing w:line="300" w:lineRule="auto"/>
        <w:rPr>
          <w:rFonts w:ascii="宋体"/>
          <w:b/>
          <w:bCs/>
          <w:sz w:val="24"/>
          <w:szCs w:val="24"/>
        </w:rPr>
      </w:pPr>
    </w:p>
    <w:p w14:paraId="3599E78D">
      <w:pPr>
        <w:snapToGrid w:val="0"/>
        <w:spacing w:line="300" w:lineRule="auto"/>
        <w:rPr>
          <w:rFonts w:ascii="宋体"/>
          <w:b/>
          <w:bCs/>
          <w:sz w:val="24"/>
          <w:szCs w:val="24"/>
        </w:rPr>
      </w:pPr>
    </w:p>
    <w:p w14:paraId="7D9A1BCE">
      <w:pPr>
        <w:snapToGrid w:val="0"/>
        <w:spacing w:line="300" w:lineRule="auto"/>
        <w:ind w:firstLine="3120" w:firstLineChars="1300"/>
        <w:rPr>
          <w:rFonts w:hint="eastAsia" w:ascii="宋体" w:hAnsi="宋体"/>
          <w:sz w:val="24"/>
          <w:szCs w:val="24"/>
        </w:rPr>
      </w:pPr>
      <w:r>
        <w:rPr>
          <w:rFonts w:hint="eastAsia" w:ascii="宋体" w:hAnsi="宋体"/>
          <w:sz w:val="24"/>
          <w:szCs w:val="24"/>
        </w:rPr>
        <w:t>供应商全称（加盖公章）：</w:t>
      </w:r>
      <w:r>
        <w:rPr>
          <w:rFonts w:ascii="宋体" w:hAnsi="宋体"/>
          <w:sz w:val="24"/>
          <w:szCs w:val="24"/>
          <w:u w:val="single"/>
        </w:rPr>
        <w:t xml:space="preserve">                 </w:t>
      </w:r>
    </w:p>
    <w:p w14:paraId="4C10F762">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报价代表签署：</w:t>
      </w:r>
      <w:r>
        <w:rPr>
          <w:rFonts w:ascii="宋体" w:hAnsi="宋体"/>
          <w:sz w:val="24"/>
          <w:szCs w:val="24"/>
          <w:u w:val="single"/>
        </w:rPr>
        <w:t xml:space="preserve">                         </w:t>
      </w:r>
    </w:p>
    <w:p w14:paraId="6702E543">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日</w:t>
      </w:r>
      <w:r>
        <w:rPr>
          <w:rFonts w:ascii="宋体" w:hAnsi="宋体"/>
          <w:sz w:val="24"/>
          <w:szCs w:val="24"/>
        </w:rPr>
        <w:t xml:space="preserve">      </w:t>
      </w:r>
      <w:r>
        <w:rPr>
          <w:rFonts w:hint="eastAsia" w:ascii="宋体" w:hAnsi="宋体"/>
          <w:sz w:val="24"/>
          <w:szCs w:val="24"/>
        </w:rPr>
        <w:t>期：</w:t>
      </w:r>
      <w:r>
        <w:rPr>
          <w:rFonts w:ascii="宋体" w:hAnsi="宋体"/>
          <w:sz w:val="24"/>
          <w:szCs w:val="24"/>
          <w:u w:val="single"/>
        </w:rPr>
        <w:t xml:space="preserve">                           </w:t>
      </w:r>
    </w:p>
    <w:p w14:paraId="499FDBD3">
      <w:pPr>
        <w:snapToGrid w:val="0"/>
        <w:spacing w:line="300" w:lineRule="auto"/>
        <w:rPr>
          <w:rFonts w:hint="eastAsia" w:ascii="宋体" w:hAnsi="宋体"/>
          <w:b/>
          <w:sz w:val="24"/>
        </w:rPr>
      </w:pPr>
    </w:p>
    <w:p w14:paraId="77EC548A">
      <w:pPr>
        <w:snapToGrid w:val="0"/>
        <w:spacing w:line="300" w:lineRule="auto"/>
        <w:rPr>
          <w:rFonts w:hint="eastAsia" w:ascii="宋体" w:hAnsi="宋体"/>
          <w:b/>
          <w:sz w:val="24"/>
        </w:rPr>
      </w:pPr>
    </w:p>
    <w:p w14:paraId="1238D9B8">
      <w:pPr>
        <w:tabs>
          <w:tab w:val="left" w:pos="900"/>
        </w:tabs>
        <w:snapToGrid w:val="0"/>
        <w:spacing w:line="300" w:lineRule="auto"/>
        <w:jc w:val="center"/>
        <w:rPr>
          <w:rFonts w:hint="eastAsia" w:ascii="新宋体" w:hAnsi="新宋体" w:eastAsia="新宋体"/>
          <w:b/>
          <w:sz w:val="32"/>
          <w:szCs w:val="32"/>
        </w:rPr>
      </w:pPr>
    </w:p>
    <w:p w14:paraId="73896C2E">
      <w:pPr>
        <w:tabs>
          <w:tab w:val="left" w:pos="900"/>
        </w:tabs>
        <w:snapToGrid w:val="0"/>
        <w:spacing w:line="300" w:lineRule="auto"/>
        <w:jc w:val="center"/>
        <w:rPr>
          <w:rFonts w:hint="eastAsia" w:ascii="新宋体" w:hAnsi="新宋体" w:eastAsia="新宋体"/>
          <w:b/>
          <w:sz w:val="32"/>
          <w:szCs w:val="32"/>
        </w:rPr>
      </w:pPr>
    </w:p>
    <w:p w14:paraId="36340D5A">
      <w:pPr>
        <w:tabs>
          <w:tab w:val="left" w:pos="900"/>
        </w:tabs>
        <w:snapToGrid w:val="0"/>
        <w:spacing w:line="300" w:lineRule="auto"/>
        <w:jc w:val="center"/>
        <w:rPr>
          <w:rFonts w:hint="eastAsia" w:ascii="新宋体" w:hAnsi="新宋体" w:eastAsia="新宋体"/>
          <w:b/>
          <w:sz w:val="32"/>
          <w:szCs w:val="32"/>
        </w:rPr>
      </w:pPr>
    </w:p>
    <w:p w14:paraId="6CF7DCF1">
      <w:pPr>
        <w:tabs>
          <w:tab w:val="left" w:pos="900"/>
        </w:tabs>
        <w:snapToGrid w:val="0"/>
        <w:spacing w:line="300" w:lineRule="auto"/>
        <w:jc w:val="center"/>
        <w:rPr>
          <w:rFonts w:hint="eastAsia" w:ascii="新宋体" w:hAnsi="新宋体" w:eastAsia="新宋体"/>
          <w:b/>
          <w:sz w:val="32"/>
          <w:szCs w:val="32"/>
        </w:rPr>
      </w:pPr>
    </w:p>
    <w:p w14:paraId="51967725">
      <w:pPr>
        <w:pStyle w:val="65"/>
        <w:widowControl/>
        <w:spacing w:beforeAutospacing="0" w:afterAutospacing="0"/>
        <w:rPr>
          <w:rFonts w:hint="eastAsia" w:ascii="新宋体" w:hAnsi="新宋体" w:eastAsia="新宋体"/>
          <w:b/>
          <w:sz w:val="32"/>
          <w:szCs w:val="32"/>
        </w:rPr>
      </w:pPr>
      <w:r>
        <w:rPr>
          <w:rFonts w:hint="eastAsia" w:ascii="新宋体" w:hAnsi="新宋体" w:eastAsia="新宋体"/>
          <w:b/>
          <w:sz w:val="32"/>
          <w:szCs w:val="32"/>
        </w:rPr>
        <w:br w:type="page"/>
      </w:r>
      <w:r>
        <w:rPr>
          <w:rFonts w:hint="eastAsia" w:ascii="新宋体" w:hAnsi="新宋体" w:eastAsia="新宋体"/>
          <w:b/>
          <w:sz w:val="32"/>
          <w:szCs w:val="32"/>
          <w:lang w:val="en-US" w:eastAsia="zh-CN"/>
        </w:rPr>
        <w:t xml:space="preserve">  </w:t>
      </w:r>
      <w:r>
        <w:rPr>
          <w:rFonts w:hint="eastAsia" w:ascii="宋体" w:hAnsi="宋体" w:eastAsia="宋体"/>
        </w:rPr>
        <w:t xml:space="preserve">         </w:t>
      </w:r>
      <w:r>
        <w:rPr>
          <w:rStyle w:val="74"/>
          <w:rFonts w:hint="eastAsia" w:ascii="宋体" w:hAnsi="宋体" w:eastAsia="宋体"/>
          <w:bCs/>
        </w:rPr>
        <w:t>供应商提交符合政府采购政策的证明材料</w:t>
      </w:r>
    </w:p>
    <w:p w14:paraId="17D720BA">
      <w:pPr>
        <w:pStyle w:val="65"/>
        <w:widowControl/>
        <w:spacing w:beforeAutospacing="0" w:afterAutospacing="0"/>
        <w:ind w:firstLine="480"/>
        <w:rPr>
          <w:rFonts w:hint="eastAsia" w:ascii="宋体" w:hAnsi="宋体" w:eastAsia="宋体"/>
        </w:rPr>
      </w:pPr>
      <w:r>
        <w:rPr>
          <w:rFonts w:hint="eastAsia" w:ascii="宋体" w:hAnsi="宋体" w:eastAsia="宋体"/>
        </w:rPr>
        <w:t> </w:t>
      </w:r>
    </w:p>
    <w:p w14:paraId="09237575">
      <w:pPr>
        <w:pStyle w:val="65"/>
        <w:widowControl/>
        <w:spacing w:beforeAutospacing="0" w:afterAutospacing="0"/>
        <w:ind w:firstLine="1680" w:firstLineChars="700"/>
        <w:rPr>
          <w:rFonts w:hint="eastAsia" w:ascii="宋体" w:hAnsi="宋体" w:eastAsia="宋体"/>
        </w:rPr>
      </w:pPr>
      <w:r>
        <w:rPr>
          <w:rFonts w:hint="eastAsia" w:ascii="宋体" w:hAnsi="宋体" w:eastAsia="宋体"/>
        </w:rPr>
        <w:t>       </w:t>
      </w:r>
      <w:r>
        <w:rPr>
          <w:rStyle w:val="74"/>
          <w:rFonts w:hint="eastAsia" w:ascii="宋体" w:hAnsi="宋体" w:eastAsia="宋体"/>
          <w:bCs/>
        </w:rPr>
        <w:t>中小企业声明函</w:t>
      </w:r>
      <w:r>
        <w:rPr>
          <w:rStyle w:val="74"/>
          <w:rFonts w:hint="eastAsia" w:ascii="宋体" w:hAnsi="宋体"/>
          <w:bCs/>
        </w:rPr>
        <w:t>（</w:t>
      </w:r>
      <w:r>
        <w:rPr>
          <w:rStyle w:val="74"/>
          <w:rFonts w:hint="eastAsia" w:ascii="宋体" w:hAnsi="宋体"/>
          <w:bCs/>
          <w:lang w:val="en-US"/>
        </w:rPr>
        <w:t>若有</w:t>
      </w:r>
      <w:r>
        <w:rPr>
          <w:rStyle w:val="74"/>
          <w:rFonts w:hint="eastAsia" w:ascii="宋体" w:hAnsi="宋体"/>
          <w:bCs/>
        </w:rPr>
        <w:t>）</w:t>
      </w:r>
    </w:p>
    <w:p w14:paraId="3812A63E">
      <w:pPr>
        <w:pStyle w:val="65"/>
        <w:widowControl/>
        <w:spacing w:beforeAutospacing="0" w:afterAutospacing="0"/>
        <w:jc w:val="both"/>
        <w:rPr>
          <w:rFonts w:hint="eastAsia" w:ascii="宋体" w:hAnsi="宋体" w:eastAsia="宋体"/>
        </w:rPr>
      </w:pPr>
      <w:r>
        <w:rPr>
          <w:rFonts w:hint="eastAsia" w:ascii="宋体" w:hAnsi="宋体" w:eastAsia="宋体"/>
        </w:rPr>
        <w:t> </w:t>
      </w:r>
    </w:p>
    <w:p w14:paraId="2FB66699">
      <w:pPr>
        <w:pStyle w:val="65"/>
        <w:widowControl/>
        <w:spacing w:beforeAutospacing="0" w:afterAutospacing="0"/>
        <w:ind w:firstLine="2880"/>
        <w:rPr>
          <w:rFonts w:hint="eastAsia" w:ascii="宋体" w:hAnsi="宋体" w:eastAsia="宋体"/>
        </w:rPr>
      </w:pPr>
      <w:r>
        <w:rPr>
          <w:rFonts w:hint="eastAsia" w:ascii="宋体" w:hAnsi="宋体" w:eastAsia="宋体"/>
        </w:rPr>
        <w:t>中小企业声明函（工程、服务）</w:t>
      </w:r>
    </w:p>
    <w:p w14:paraId="1626CDC0">
      <w:pPr>
        <w:pStyle w:val="65"/>
        <w:widowControl/>
        <w:spacing w:beforeAutospacing="0" w:afterAutospacing="0"/>
        <w:ind w:firstLine="2880"/>
        <w:rPr>
          <w:rFonts w:ascii="宋体" w:hAnsi="宋体" w:eastAsia="宋体"/>
        </w:rPr>
      </w:pPr>
    </w:p>
    <w:p w14:paraId="0EFE77ED">
      <w:pPr>
        <w:pStyle w:val="65"/>
        <w:widowControl/>
        <w:spacing w:beforeAutospacing="0" w:afterAutospacing="0"/>
        <w:ind w:left="0" w:leftChars="0" w:firstLine="640" w:firstLineChars="0"/>
        <w:rPr>
          <w:rFonts w:hint="eastAsia" w:ascii="宋体" w:hAnsi="宋体" w:eastAsia="宋体"/>
        </w:rPr>
      </w:pPr>
      <w:r>
        <w:rPr>
          <w:rFonts w:hint="eastAsia" w:ascii="宋体" w:hAnsi="宋体" w:eastAsia="宋体"/>
        </w:rPr>
        <w:t> 本公司郑重声明，根据《政府采购促进中小企业发展管理办法》（财库﹝2020﹞46 号）的规定，本公司参加</w:t>
      </w:r>
      <w:r>
        <w:rPr>
          <w:rFonts w:hint="eastAsia" w:ascii="宋体" w:hAnsi="宋体" w:eastAsia="宋体"/>
          <w:u w:val="single"/>
        </w:rPr>
        <w:t>（单位名称）</w:t>
      </w:r>
      <w:r>
        <w:rPr>
          <w:rFonts w:hint="eastAsia" w:ascii="宋体" w:hAnsi="宋体" w:eastAsia="宋体"/>
        </w:rPr>
        <w:t>的</w:t>
      </w:r>
      <w:r>
        <w:rPr>
          <w:rFonts w:hint="eastAsia" w:ascii="宋体" w:hAnsi="宋体" w:eastAsia="宋体"/>
          <w:u w:val="single"/>
        </w:rPr>
        <w:t>（项目名称）</w:t>
      </w:r>
      <w:r>
        <w:rPr>
          <w:rFonts w:hint="eastAsia" w:ascii="宋体" w:hAnsi="宋体" w:eastAsia="宋体"/>
        </w:rPr>
        <w:t>采购活动，工程的施工单位全部为符合政策要求的中小企业（或者：服务全部由符合政策要求的中小企业承接）。相关企业（含联合体中的中小企业、签订分包意向协议的中小企业）的具体情况如下：</w:t>
      </w:r>
    </w:p>
    <w:p w14:paraId="51AF290B">
      <w:pPr>
        <w:pStyle w:val="65"/>
        <w:widowControl/>
        <w:spacing w:beforeAutospacing="0" w:afterAutospacing="0"/>
        <w:ind w:firstLine="2880"/>
        <w:rPr>
          <w:rFonts w:hint="eastAsia" w:ascii="宋体" w:hAnsi="宋体" w:eastAsia="宋体"/>
        </w:rPr>
      </w:pPr>
    </w:p>
    <w:p w14:paraId="2CC46DDC">
      <w:pPr>
        <w:pStyle w:val="65"/>
        <w:widowControl/>
        <w:spacing w:beforeAutospacing="0" w:afterAutospacing="0"/>
        <w:ind w:firstLine="720" w:firstLineChars="300"/>
        <w:rPr>
          <w:rFonts w:hint="eastAsia" w:ascii="宋体" w:hAnsi="宋体" w:eastAsia="宋体"/>
        </w:rPr>
      </w:pPr>
      <w:r>
        <w:rPr>
          <w:rFonts w:hint="eastAsia" w:ascii="宋体" w:hAnsi="宋体" w:eastAsia="宋体"/>
        </w:rPr>
        <w:t>1.</w:t>
      </w:r>
      <w:r>
        <w:rPr>
          <w:rFonts w:hint="eastAsia" w:ascii="宋体" w:hAnsi="宋体" w:eastAsia="宋体"/>
          <w:u w:val="single"/>
        </w:rPr>
        <w:t>（标的名称）</w:t>
      </w:r>
      <w:r>
        <w:rPr>
          <w:rFonts w:hint="eastAsia" w:ascii="宋体" w:hAnsi="宋体" w:eastAsia="宋体"/>
        </w:rPr>
        <w:t>，属于</w:t>
      </w:r>
      <w:r>
        <w:rPr>
          <w:rFonts w:hint="eastAsia" w:ascii="宋体" w:hAnsi="宋体" w:eastAsia="宋体"/>
          <w:u w:val="single"/>
        </w:rPr>
        <w:t>（采购文件中明确的所属行业）</w:t>
      </w:r>
      <w:r>
        <w:rPr>
          <w:rFonts w:hint="eastAsia" w:ascii="宋体" w:hAnsi="宋体" w:eastAsia="宋体"/>
        </w:rPr>
        <w:t>；承建（承接）企业为</w:t>
      </w:r>
      <w:r>
        <w:rPr>
          <w:rFonts w:hint="eastAsia" w:ascii="宋体" w:hAnsi="宋体" w:eastAsia="宋体"/>
          <w:u w:val="single"/>
        </w:rPr>
        <w:t>（企业名称）</w:t>
      </w:r>
      <w:r>
        <w:rPr>
          <w:rFonts w:hint="eastAsia" w:ascii="宋体" w:hAnsi="宋体" w:eastAsia="宋体"/>
        </w:rPr>
        <w:t>，从业人员</w:t>
      </w:r>
      <w:r>
        <w:rPr>
          <w:rFonts w:hint="eastAsia" w:ascii="宋体" w:hAnsi="宋体" w:eastAsia="宋体"/>
          <w:u w:val="single"/>
        </w:rPr>
        <w:t xml:space="preserve">     </w:t>
      </w:r>
      <w:r>
        <w:rPr>
          <w:rFonts w:hint="eastAsia" w:ascii="宋体" w:hAnsi="宋体" w:eastAsia="宋体"/>
        </w:rPr>
        <w:t>人，营业收入为</w:t>
      </w:r>
      <w:r>
        <w:rPr>
          <w:rFonts w:hint="eastAsia" w:ascii="宋体" w:hAnsi="宋体" w:eastAsia="宋体"/>
          <w:u w:val="single"/>
        </w:rPr>
        <w:t>  </w:t>
      </w:r>
      <w:r>
        <w:rPr>
          <w:rFonts w:hint="eastAsia" w:ascii="宋体" w:hAnsi="宋体" w:eastAsia="宋体"/>
        </w:rPr>
        <w:t>万元，资产总额为</w:t>
      </w:r>
      <w:r>
        <w:rPr>
          <w:rFonts w:hint="eastAsia" w:ascii="宋体" w:hAnsi="宋体" w:eastAsia="宋体"/>
          <w:u w:val="single"/>
        </w:rPr>
        <w:t>  </w:t>
      </w:r>
      <w:r>
        <w:rPr>
          <w:rFonts w:hint="eastAsia" w:ascii="宋体" w:hAnsi="宋体" w:eastAsia="宋体"/>
        </w:rPr>
        <w:t>万元</w:t>
      </w:r>
      <w:r>
        <w:rPr>
          <w:rFonts w:hint="eastAsia" w:ascii="宋体" w:hAnsi="宋体" w:eastAsia="宋体"/>
          <w:vertAlign w:val="superscript"/>
        </w:rPr>
        <w:t>1</w:t>
      </w:r>
      <w:r>
        <w:rPr>
          <w:rFonts w:hint="eastAsia" w:ascii="宋体" w:hAnsi="宋体" w:eastAsia="宋体"/>
        </w:rPr>
        <w:t>，属于</w:t>
      </w:r>
      <w:r>
        <w:rPr>
          <w:rFonts w:hint="eastAsia" w:ascii="宋体" w:hAnsi="宋体" w:eastAsia="宋体"/>
          <w:u w:val="single"/>
        </w:rPr>
        <w:t>（中型企业、小型企业、微型企业）</w:t>
      </w:r>
      <w:r>
        <w:rPr>
          <w:rFonts w:hint="eastAsia" w:ascii="宋体" w:hAnsi="宋体" w:eastAsia="宋体"/>
        </w:rPr>
        <w:t>；</w:t>
      </w:r>
    </w:p>
    <w:p w14:paraId="5A5A4A13">
      <w:pPr>
        <w:pStyle w:val="65"/>
        <w:widowControl/>
        <w:spacing w:beforeAutospacing="0" w:afterAutospacing="0"/>
        <w:ind w:firstLine="420"/>
        <w:rPr>
          <w:rFonts w:hint="eastAsia" w:ascii="宋体" w:hAnsi="宋体" w:eastAsia="宋体"/>
        </w:rPr>
      </w:pPr>
      <w:r>
        <w:rPr>
          <w:rFonts w:hint="eastAsia" w:ascii="宋体" w:hAnsi="宋体" w:eastAsia="宋体"/>
        </w:rPr>
        <w:t> </w:t>
      </w:r>
    </w:p>
    <w:p w14:paraId="04752755">
      <w:pPr>
        <w:pStyle w:val="65"/>
        <w:widowControl/>
        <w:spacing w:beforeAutospacing="0" w:afterAutospacing="0"/>
        <w:jc w:val="both"/>
        <w:rPr>
          <w:rFonts w:ascii="宋体" w:hAnsi="宋体" w:eastAsia="宋体"/>
        </w:rPr>
      </w:pPr>
    </w:p>
    <w:p w14:paraId="52A2DE88">
      <w:pPr>
        <w:pStyle w:val="65"/>
        <w:widowControl/>
        <w:spacing w:beforeAutospacing="0" w:afterAutospacing="0"/>
        <w:jc w:val="both"/>
        <w:rPr>
          <w:rFonts w:ascii="宋体" w:hAnsi="宋体" w:eastAsia="宋体"/>
        </w:rPr>
      </w:pPr>
    </w:p>
    <w:p w14:paraId="79022FA5">
      <w:pPr>
        <w:pStyle w:val="65"/>
        <w:widowControl/>
        <w:spacing w:beforeAutospacing="0" w:afterAutospacing="0"/>
        <w:jc w:val="both"/>
        <w:rPr>
          <w:rFonts w:hint="eastAsia" w:ascii="宋体" w:hAnsi="宋体" w:eastAsia="宋体"/>
        </w:rPr>
      </w:pPr>
      <w:r>
        <w:rPr>
          <w:rFonts w:hint="eastAsia" w:ascii="宋体" w:hAnsi="宋体" w:eastAsia="宋体"/>
        </w:rPr>
        <w:t>   以上企业，不属于大企业的分支机构，不存在控股股东为大企业的情形，也不存在与大企业的负责人为同一人的情形。</w:t>
      </w:r>
    </w:p>
    <w:p w14:paraId="12838596">
      <w:pPr>
        <w:pStyle w:val="65"/>
        <w:widowControl/>
        <w:spacing w:beforeAutospacing="0" w:afterAutospacing="0"/>
        <w:jc w:val="both"/>
        <w:rPr>
          <w:rFonts w:ascii="宋体" w:hAnsi="宋体" w:eastAsia="宋体"/>
        </w:rPr>
      </w:pPr>
    </w:p>
    <w:p w14:paraId="7DAA38FF">
      <w:pPr>
        <w:pStyle w:val="65"/>
        <w:widowControl/>
        <w:spacing w:beforeAutospacing="0" w:afterAutospacing="0"/>
        <w:jc w:val="both"/>
        <w:rPr>
          <w:rFonts w:ascii="宋体" w:hAnsi="宋体" w:eastAsia="宋体"/>
        </w:rPr>
      </w:pPr>
    </w:p>
    <w:p w14:paraId="720E46CE">
      <w:pPr>
        <w:pStyle w:val="65"/>
        <w:widowControl/>
        <w:spacing w:beforeAutospacing="0" w:afterAutospacing="0"/>
        <w:jc w:val="both"/>
        <w:rPr>
          <w:rFonts w:ascii="宋体" w:hAnsi="宋体" w:eastAsia="宋体"/>
        </w:rPr>
      </w:pPr>
    </w:p>
    <w:p w14:paraId="5938D471">
      <w:pPr>
        <w:pStyle w:val="65"/>
        <w:widowControl/>
        <w:spacing w:beforeAutospacing="0" w:afterAutospacing="0"/>
        <w:jc w:val="both"/>
        <w:rPr>
          <w:rFonts w:hint="eastAsia" w:ascii="宋体" w:hAnsi="宋体" w:eastAsia="宋体"/>
        </w:rPr>
      </w:pPr>
      <w:r>
        <w:rPr>
          <w:rFonts w:hint="eastAsia" w:ascii="宋体" w:hAnsi="宋体" w:eastAsia="宋体"/>
        </w:rPr>
        <w:t>   本企业对上述声明内容的真实性负责。如有虚假，将依法承担相应责任。</w:t>
      </w:r>
    </w:p>
    <w:p w14:paraId="3AC646B9">
      <w:pPr>
        <w:pStyle w:val="65"/>
        <w:widowControl/>
        <w:spacing w:beforeAutospacing="0" w:afterAutospacing="0"/>
        <w:jc w:val="both"/>
        <w:rPr>
          <w:rFonts w:ascii="宋体" w:hAnsi="宋体" w:eastAsia="宋体"/>
        </w:rPr>
      </w:pPr>
    </w:p>
    <w:p w14:paraId="3DEAAC94">
      <w:pPr>
        <w:pStyle w:val="65"/>
        <w:widowControl/>
        <w:spacing w:beforeAutospacing="0" w:afterAutospacing="0"/>
        <w:jc w:val="both"/>
        <w:rPr>
          <w:rFonts w:ascii="宋体" w:hAnsi="宋体" w:eastAsia="宋体"/>
        </w:rPr>
      </w:pPr>
    </w:p>
    <w:p w14:paraId="1A9AA75C">
      <w:pPr>
        <w:pStyle w:val="65"/>
        <w:widowControl/>
        <w:spacing w:beforeAutospacing="0" w:afterAutospacing="0"/>
        <w:jc w:val="both"/>
        <w:rPr>
          <w:rFonts w:hint="eastAsia" w:ascii="宋体" w:hAnsi="宋体" w:eastAsia="宋体"/>
        </w:rPr>
      </w:pPr>
      <w:r>
        <w:rPr>
          <w:rFonts w:hint="eastAsia" w:ascii="宋体" w:hAnsi="宋体" w:eastAsia="宋体"/>
        </w:rPr>
        <w:t>供应商代表：</w:t>
      </w:r>
      <w:r>
        <w:rPr>
          <w:rFonts w:hint="eastAsia" w:ascii="宋体" w:hAnsi="宋体" w:eastAsia="宋体"/>
          <w:u w:val="single"/>
        </w:rPr>
        <w:t>             （签字） </w:t>
      </w:r>
    </w:p>
    <w:p w14:paraId="01FAE410">
      <w:pPr>
        <w:pStyle w:val="65"/>
        <w:widowControl/>
        <w:spacing w:beforeAutospacing="0" w:afterAutospacing="0"/>
        <w:jc w:val="both"/>
        <w:rPr>
          <w:rFonts w:hint="eastAsia" w:ascii="宋体" w:hAnsi="宋体" w:eastAsia="宋体"/>
        </w:rPr>
      </w:pPr>
      <w:r>
        <w:rPr>
          <w:rFonts w:hint="eastAsia" w:ascii="宋体" w:hAnsi="宋体" w:eastAsia="宋体"/>
        </w:rPr>
        <w:t>供应商名称：</w:t>
      </w:r>
      <w:r>
        <w:rPr>
          <w:rFonts w:hint="eastAsia" w:ascii="宋体" w:hAnsi="宋体" w:eastAsia="宋体"/>
          <w:u w:val="single"/>
        </w:rPr>
        <w:t>    （全称并加盖公章）              </w:t>
      </w:r>
    </w:p>
    <w:p w14:paraId="79E208BF">
      <w:pPr>
        <w:pStyle w:val="65"/>
        <w:widowControl/>
        <w:spacing w:beforeAutospacing="0" w:afterAutospacing="0"/>
        <w:jc w:val="both"/>
        <w:rPr>
          <w:rFonts w:hint="eastAsia" w:ascii="宋体" w:hAnsi="宋体" w:eastAsia="宋体"/>
        </w:rPr>
      </w:pPr>
      <w:r>
        <w:rPr>
          <w:rFonts w:hint="eastAsia" w:ascii="宋体" w:hAnsi="宋体" w:eastAsia="宋体"/>
        </w:rPr>
        <w:t>日  期： </w:t>
      </w:r>
      <w:r>
        <w:rPr>
          <w:rFonts w:hint="eastAsia" w:ascii="宋体" w:hAnsi="宋体" w:eastAsia="宋体"/>
          <w:u w:val="single"/>
        </w:rPr>
        <w:t>    </w:t>
      </w:r>
      <w:r>
        <w:rPr>
          <w:rFonts w:hint="eastAsia" w:ascii="宋体" w:hAnsi="宋体" w:eastAsia="宋体"/>
        </w:rPr>
        <w:t>年 </w:t>
      </w:r>
      <w:r>
        <w:rPr>
          <w:rFonts w:hint="eastAsia" w:ascii="宋体" w:hAnsi="宋体" w:eastAsia="宋体"/>
          <w:u w:val="single"/>
        </w:rPr>
        <w:t>   </w:t>
      </w:r>
      <w:r>
        <w:rPr>
          <w:rFonts w:hint="eastAsia" w:ascii="宋体" w:hAnsi="宋体" w:eastAsia="宋体"/>
        </w:rPr>
        <w:t>月 </w:t>
      </w:r>
      <w:r>
        <w:rPr>
          <w:rFonts w:hint="eastAsia" w:ascii="宋体" w:hAnsi="宋体" w:eastAsia="宋体"/>
          <w:u w:val="single"/>
        </w:rPr>
        <w:t>   </w:t>
      </w:r>
      <w:r>
        <w:rPr>
          <w:rFonts w:hint="eastAsia" w:ascii="宋体" w:hAnsi="宋体" w:eastAsia="宋体"/>
        </w:rPr>
        <w:t>日</w:t>
      </w:r>
    </w:p>
    <w:p w14:paraId="32730578">
      <w:pPr>
        <w:pStyle w:val="65"/>
        <w:widowControl/>
        <w:spacing w:beforeAutospacing="0" w:afterAutospacing="0"/>
        <w:ind w:firstLine="420"/>
        <w:rPr>
          <w:rFonts w:ascii="宋体" w:hAnsi="宋体" w:eastAsia="宋体"/>
          <w:sz w:val="21"/>
          <w:szCs w:val="21"/>
        </w:rPr>
      </w:pPr>
    </w:p>
    <w:p w14:paraId="1A08D775">
      <w:pPr>
        <w:pStyle w:val="65"/>
        <w:widowControl/>
        <w:spacing w:beforeAutospacing="0" w:afterAutospacing="0"/>
        <w:ind w:firstLine="420"/>
        <w:rPr>
          <w:rFonts w:ascii="宋体" w:hAnsi="宋体" w:eastAsia="宋体"/>
          <w:sz w:val="21"/>
          <w:szCs w:val="21"/>
        </w:rPr>
      </w:pPr>
    </w:p>
    <w:p w14:paraId="70335A51">
      <w:pPr>
        <w:pStyle w:val="65"/>
        <w:widowControl/>
        <w:spacing w:beforeAutospacing="0" w:afterAutospacing="0"/>
        <w:ind w:firstLine="420"/>
        <w:rPr>
          <w:rFonts w:ascii="宋体" w:hAnsi="宋体" w:eastAsia="宋体"/>
          <w:sz w:val="21"/>
          <w:szCs w:val="21"/>
        </w:rPr>
      </w:pPr>
    </w:p>
    <w:p w14:paraId="05D02B38">
      <w:pPr>
        <w:pStyle w:val="65"/>
        <w:widowControl/>
        <w:spacing w:beforeAutospacing="0" w:afterAutospacing="0"/>
        <w:ind w:firstLine="420"/>
        <w:rPr>
          <w:rFonts w:ascii="宋体" w:hAnsi="宋体" w:eastAsia="宋体"/>
          <w:sz w:val="21"/>
          <w:szCs w:val="21"/>
        </w:rPr>
      </w:pPr>
    </w:p>
    <w:p w14:paraId="5E605F16">
      <w:pPr>
        <w:pStyle w:val="65"/>
        <w:widowControl/>
        <w:spacing w:beforeAutospacing="0" w:afterAutospacing="0"/>
        <w:ind w:firstLine="420"/>
        <w:rPr>
          <w:rFonts w:ascii="宋体" w:hAnsi="宋体" w:eastAsia="宋体"/>
          <w:sz w:val="21"/>
          <w:szCs w:val="21"/>
        </w:rPr>
      </w:pPr>
    </w:p>
    <w:p w14:paraId="72EC0294">
      <w:pPr>
        <w:pStyle w:val="65"/>
        <w:widowControl/>
        <w:spacing w:beforeAutospacing="0" w:afterAutospacing="0"/>
        <w:ind w:firstLine="420"/>
        <w:rPr>
          <w:rFonts w:hint="eastAsia" w:ascii="宋体" w:hAnsi="宋体" w:eastAsia="宋体"/>
          <w:sz w:val="21"/>
          <w:szCs w:val="21"/>
        </w:rPr>
      </w:pPr>
      <w:r>
        <w:rPr>
          <w:rFonts w:hint="eastAsia" w:ascii="宋体" w:hAnsi="宋体" w:eastAsia="宋体"/>
          <w:sz w:val="21"/>
          <w:szCs w:val="21"/>
        </w:rPr>
        <w:t>1从业人员、营业收入、资产总额填报上一年度数据，无上一年度数据的新成立企业可不填报。</w:t>
      </w:r>
    </w:p>
    <w:p w14:paraId="1DB3947E">
      <w:pPr>
        <w:pStyle w:val="65"/>
        <w:widowControl/>
        <w:spacing w:beforeAutospacing="0" w:afterAutospacing="0"/>
        <w:rPr>
          <w:rFonts w:hint="eastAsia" w:ascii="宋体" w:hAnsi="宋体" w:eastAsia="宋体"/>
          <w:sz w:val="21"/>
          <w:szCs w:val="21"/>
        </w:rPr>
      </w:pPr>
      <w:r>
        <w:rPr>
          <w:rFonts w:hint="eastAsia" w:ascii="宋体" w:hAnsi="宋体" w:eastAsia="宋体"/>
          <w:sz w:val="21"/>
          <w:szCs w:val="21"/>
        </w:rPr>
        <w:t> </w:t>
      </w:r>
    </w:p>
    <w:p w14:paraId="5F5B496F">
      <w:pPr>
        <w:rPr>
          <w:rFonts w:ascii="宋体" w:hAnsi="宋体" w:eastAsia="宋体"/>
          <w:sz w:val="24"/>
        </w:rPr>
      </w:pPr>
    </w:p>
    <w:p w14:paraId="1DD8BDF0">
      <w:pPr>
        <w:pStyle w:val="65"/>
        <w:widowControl/>
        <w:spacing w:beforeAutospacing="0" w:afterAutospacing="0"/>
        <w:jc w:val="center"/>
        <w:rPr>
          <w:rStyle w:val="74"/>
          <w:rFonts w:hint="eastAsia" w:ascii="宋体" w:hAnsi="宋体" w:eastAsia="宋体"/>
          <w:bCs/>
        </w:rPr>
      </w:pPr>
      <w:r>
        <w:rPr>
          <w:rStyle w:val="74"/>
          <w:rFonts w:hint="eastAsia" w:ascii="宋体" w:hAnsi="宋体" w:eastAsia="宋体"/>
          <w:bCs/>
        </w:rPr>
        <w:t>残疾人福利性单位声明函（</w:t>
      </w:r>
      <w:r>
        <w:rPr>
          <w:rStyle w:val="74"/>
          <w:rFonts w:hint="eastAsia" w:ascii="宋体" w:hAnsi="宋体"/>
          <w:bCs/>
          <w:lang w:val="en-US"/>
        </w:rPr>
        <w:t>若有</w:t>
      </w:r>
      <w:r>
        <w:rPr>
          <w:rStyle w:val="74"/>
          <w:rFonts w:hint="eastAsia" w:ascii="宋体" w:hAnsi="宋体" w:eastAsia="宋体"/>
          <w:bCs/>
        </w:rPr>
        <w:t>）</w:t>
      </w:r>
    </w:p>
    <w:p w14:paraId="1AAC96AD">
      <w:pPr>
        <w:pStyle w:val="65"/>
        <w:widowControl/>
        <w:spacing w:beforeAutospacing="0" w:afterAutospacing="0"/>
        <w:rPr>
          <w:rStyle w:val="74"/>
          <w:rFonts w:hint="eastAsia" w:ascii="宋体" w:hAnsi="宋体" w:eastAsia="宋体"/>
          <w:bCs/>
        </w:rPr>
      </w:pPr>
      <w:r>
        <w:rPr>
          <w:rStyle w:val="74"/>
          <w:rFonts w:hint="eastAsia" w:ascii="宋体" w:hAnsi="宋体" w:eastAsia="宋体"/>
          <w:bCs/>
        </w:rPr>
        <w:t> </w:t>
      </w:r>
    </w:p>
    <w:p w14:paraId="4AF3ED99">
      <w:pPr>
        <w:pStyle w:val="65"/>
        <w:widowControl/>
        <w:spacing w:beforeAutospacing="0" w:afterAutospacing="0"/>
        <w:jc w:val="both"/>
        <w:rPr>
          <w:rStyle w:val="74"/>
          <w:rFonts w:hint="eastAsia" w:ascii="宋体" w:hAnsi="宋体" w:eastAsia="宋体"/>
          <w:bCs/>
        </w:rPr>
      </w:pPr>
      <w:r>
        <w:rPr>
          <w:rStyle w:val="74"/>
          <w:rFonts w:hint="eastAsia" w:ascii="宋体" w:hAnsi="宋体" w:eastAsia="宋体"/>
          <w:bCs/>
        </w:rPr>
        <w:t> </w:t>
      </w:r>
    </w:p>
    <w:p w14:paraId="7A9857EF">
      <w:pPr>
        <w:pStyle w:val="65"/>
        <w:widowControl/>
        <w:spacing w:beforeAutospacing="0" w:afterAutospacing="0"/>
        <w:ind w:firstLine="420"/>
        <w:jc w:val="both"/>
        <w:rPr>
          <w:rFonts w:hint="eastAsia" w:ascii="宋体" w:hAnsi="宋体" w:eastAsia="宋体"/>
        </w:rPr>
      </w:pPr>
      <w:r>
        <w:rPr>
          <w:rFonts w:hint="eastAsia" w:ascii="宋体" w:hAnsi="宋体" w:eastAsia="宋体"/>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u w:val="single"/>
        </w:rPr>
        <w:t>（填写“项目名称”）</w:t>
      </w:r>
      <w:r>
        <w:rPr>
          <w:rFonts w:hint="eastAsia" w:ascii="宋体" w:hAnsi="宋体" w:eastAsia="宋体"/>
        </w:rPr>
        <w:t>项目采购活动：</w:t>
      </w:r>
    </w:p>
    <w:p w14:paraId="4BC5F4F4">
      <w:pPr>
        <w:pStyle w:val="65"/>
        <w:widowControl/>
        <w:spacing w:beforeAutospacing="0" w:afterAutospacing="0"/>
        <w:ind w:firstLine="420"/>
        <w:jc w:val="both"/>
        <w:rPr>
          <w:rFonts w:hint="eastAsia" w:ascii="宋体" w:hAnsi="宋体" w:eastAsia="宋体"/>
        </w:rPr>
      </w:pPr>
      <w:r>
        <w:rPr>
          <w:rFonts w:hint="eastAsia" w:ascii="宋体" w:hAnsi="宋体" w:eastAsia="宋体"/>
        </w:rPr>
        <w:t>（ ）提供本供应商制造的</w:t>
      </w:r>
      <w:r>
        <w:rPr>
          <w:rFonts w:hint="eastAsia" w:ascii="宋体" w:hAnsi="宋体" w:eastAsia="宋体"/>
          <w:u w:val="single"/>
        </w:rPr>
        <w:t>（填写“所投合同包、品目号”）</w:t>
      </w:r>
      <w:r>
        <w:rPr>
          <w:rFonts w:hint="eastAsia" w:ascii="宋体" w:hAnsi="宋体" w:eastAsia="宋体"/>
        </w:rPr>
        <w:t>货物，或提供其他残疾人福利性单位制造的</w:t>
      </w:r>
      <w:r>
        <w:rPr>
          <w:rFonts w:hint="eastAsia" w:ascii="宋体" w:hAnsi="宋体" w:eastAsia="宋体"/>
          <w:u w:val="single"/>
        </w:rPr>
        <w:t>（填写“所投合同包、品目号”）</w:t>
      </w:r>
      <w:r>
        <w:rPr>
          <w:rFonts w:hint="eastAsia" w:ascii="宋体" w:hAnsi="宋体" w:eastAsia="宋体"/>
        </w:rPr>
        <w:t>货物（不包括使用非残疾人福利性单位注册商标的货物）。（说明：只有部分货物由残疾人福利企业制造的，在该货物后标</w:t>
      </w:r>
      <w:r>
        <w:rPr>
          <w:rFonts w:hint="eastAsia" w:ascii="宋体" w:hAnsi="宋体" w:eastAsia="宋体"/>
          <w:shd w:val="clear" w:color="auto" w:fill="FFFFFF"/>
        </w:rPr>
        <w:t>★</w:t>
      </w:r>
      <w:r>
        <w:rPr>
          <w:rFonts w:hint="eastAsia" w:ascii="宋体" w:hAnsi="宋体" w:eastAsia="宋体"/>
        </w:rPr>
        <w:t>）</w:t>
      </w:r>
    </w:p>
    <w:p w14:paraId="09703062">
      <w:pPr>
        <w:pStyle w:val="65"/>
        <w:widowControl/>
        <w:spacing w:beforeAutospacing="0" w:afterAutospacing="0"/>
        <w:ind w:firstLine="420"/>
        <w:rPr>
          <w:rFonts w:hint="eastAsia" w:ascii="宋体" w:hAnsi="宋体" w:eastAsia="宋体"/>
        </w:rPr>
      </w:pPr>
      <w:r>
        <w:rPr>
          <w:rFonts w:hint="eastAsia" w:ascii="宋体" w:hAnsi="宋体" w:eastAsia="宋体"/>
        </w:rPr>
        <w:t>（ ）由本供应商承建的</w:t>
      </w:r>
      <w:r>
        <w:rPr>
          <w:rFonts w:hint="eastAsia" w:ascii="宋体" w:hAnsi="宋体" w:eastAsia="宋体"/>
          <w:u w:val="single"/>
        </w:rPr>
        <w:t>（填写“所投合同包、品目号”）</w:t>
      </w:r>
      <w:r>
        <w:rPr>
          <w:rFonts w:hint="eastAsia" w:ascii="宋体" w:hAnsi="宋体" w:eastAsia="宋体"/>
        </w:rPr>
        <w:t>工程</w:t>
      </w:r>
    </w:p>
    <w:p w14:paraId="29605BEC">
      <w:pPr>
        <w:pStyle w:val="65"/>
        <w:widowControl/>
        <w:spacing w:beforeAutospacing="0" w:afterAutospacing="0"/>
        <w:ind w:firstLine="420"/>
        <w:rPr>
          <w:rFonts w:hint="eastAsia" w:ascii="宋体" w:hAnsi="宋体" w:eastAsia="宋体"/>
        </w:rPr>
      </w:pPr>
      <w:r>
        <w:rPr>
          <w:rFonts w:hint="eastAsia" w:ascii="宋体" w:hAnsi="宋体" w:eastAsia="宋体"/>
        </w:rPr>
        <w:t>（ ）由本供应商承接的</w:t>
      </w:r>
      <w:r>
        <w:rPr>
          <w:rFonts w:hint="eastAsia" w:ascii="宋体" w:hAnsi="宋体" w:eastAsia="宋体"/>
          <w:u w:val="single"/>
        </w:rPr>
        <w:t>（填写“所投合同包、品目号”）</w:t>
      </w:r>
      <w:r>
        <w:rPr>
          <w:rFonts w:hint="eastAsia" w:ascii="宋体" w:hAnsi="宋体" w:eastAsia="宋体"/>
        </w:rPr>
        <w:t>服务；</w:t>
      </w:r>
    </w:p>
    <w:p w14:paraId="614D5CBC">
      <w:pPr>
        <w:pStyle w:val="65"/>
        <w:widowControl/>
        <w:spacing w:beforeAutospacing="0" w:afterAutospacing="0"/>
        <w:ind w:firstLine="420"/>
        <w:jc w:val="both"/>
        <w:rPr>
          <w:rFonts w:hint="eastAsia" w:ascii="宋体" w:hAnsi="宋体" w:eastAsia="宋体"/>
        </w:rPr>
      </w:pPr>
      <w:r>
        <w:rPr>
          <w:rFonts w:hint="eastAsia" w:ascii="宋体" w:hAnsi="宋体" w:eastAsia="宋体"/>
        </w:rPr>
        <w:t>本供应商对上述声明的真实性负责。如有虚假，将依法承担相应责任。</w:t>
      </w:r>
    </w:p>
    <w:p w14:paraId="3EF29640">
      <w:pPr>
        <w:pStyle w:val="65"/>
        <w:widowControl/>
        <w:spacing w:beforeAutospacing="0" w:afterAutospacing="0"/>
        <w:ind w:firstLine="420"/>
        <w:jc w:val="both"/>
        <w:rPr>
          <w:rFonts w:hint="eastAsia" w:ascii="宋体" w:hAnsi="宋体" w:eastAsia="宋体"/>
        </w:rPr>
      </w:pPr>
      <w:r>
        <w:rPr>
          <w:rFonts w:hint="eastAsia" w:ascii="宋体" w:hAnsi="宋体" w:eastAsia="宋体"/>
        </w:rPr>
        <w:t> </w:t>
      </w:r>
    </w:p>
    <w:p w14:paraId="48FF128F">
      <w:pPr>
        <w:pStyle w:val="65"/>
        <w:widowControl/>
        <w:spacing w:beforeAutospacing="0" w:afterAutospacing="0"/>
        <w:jc w:val="both"/>
        <w:rPr>
          <w:rFonts w:hint="eastAsia" w:ascii="宋体" w:hAnsi="宋体" w:eastAsia="宋体"/>
        </w:rPr>
      </w:pPr>
      <w:r>
        <w:rPr>
          <w:rFonts w:hint="eastAsia" w:ascii="宋体" w:hAnsi="宋体" w:eastAsia="宋体"/>
        </w:rPr>
        <w:t> </w:t>
      </w:r>
    </w:p>
    <w:p w14:paraId="2C47281D">
      <w:pPr>
        <w:pStyle w:val="65"/>
        <w:widowControl/>
        <w:spacing w:beforeAutospacing="0" w:afterAutospacing="0"/>
        <w:jc w:val="both"/>
        <w:rPr>
          <w:rFonts w:hint="eastAsia" w:ascii="宋体" w:hAnsi="宋体" w:eastAsia="宋体"/>
        </w:rPr>
      </w:pPr>
      <w:r>
        <w:rPr>
          <w:rFonts w:hint="eastAsia" w:ascii="宋体" w:hAnsi="宋体" w:eastAsia="宋体"/>
        </w:rPr>
        <w:t>供应商代表：</w:t>
      </w:r>
      <w:r>
        <w:rPr>
          <w:rFonts w:hint="eastAsia" w:ascii="宋体" w:hAnsi="宋体" w:eastAsia="宋体"/>
          <w:u w:val="single"/>
        </w:rPr>
        <w:t>             （签字） </w:t>
      </w:r>
    </w:p>
    <w:p w14:paraId="2F885268">
      <w:pPr>
        <w:pStyle w:val="65"/>
        <w:widowControl/>
        <w:spacing w:beforeAutospacing="0" w:afterAutospacing="0"/>
        <w:jc w:val="both"/>
        <w:rPr>
          <w:rFonts w:hint="eastAsia" w:ascii="宋体" w:hAnsi="宋体" w:eastAsia="宋体"/>
        </w:rPr>
      </w:pPr>
      <w:r>
        <w:rPr>
          <w:rFonts w:hint="eastAsia" w:ascii="宋体" w:hAnsi="宋体" w:eastAsia="宋体"/>
        </w:rPr>
        <w:t>供应商名称：</w:t>
      </w:r>
      <w:r>
        <w:rPr>
          <w:rFonts w:hint="eastAsia" w:ascii="宋体" w:hAnsi="宋体" w:eastAsia="宋体"/>
          <w:u w:val="single"/>
        </w:rPr>
        <w:t>    （全称并加盖公章）              </w:t>
      </w:r>
    </w:p>
    <w:p w14:paraId="704EC07B">
      <w:pPr>
        <w:pStyle w:val="65"/>
        <w:widowControl/>
        <w:spacing w:beforeAutospacing="0" w:afterAutospacing="0"/>
        <w:jc w:val="both"/>
        <w:rPr>
          <w:rFonts w:hint="eastAsia" w:ascii="宋体" w:hAnsi="宋体" w:eastAsia="宋体"/>
        </w:rPr>
      </w:pPr>
      <w:r>
        <w:rPr>
          <w:rFonts w:hint="eastAsia" w:ascii="宋体" w:hAnsi="宋体" w:eastAsia="宋体"/>
        </w:rPr>
        <w:t>日  期： </w:t>
      </w:r>
      <w:r>
        <w:rPr>
          <w:rFonts w:hint="eastAsia" w:ascii="宋体" w:hAnsi="宋体" w:eastAsia="宋体"/>
          <w:u w:val="single"/>
        </w:rPr>
        <w:t>    </w:t>
      </w:r>
      <w:r>
        <w:rPr>
          <w:rFonts w:hint="eastAsia" w:ascii="宋体" w:hAnsi="宋体" w:eastAsia="宋体"/>
        </w:rPr>
        <w:t>年 </w:t>
      </w:r>
      <w:r>
        <w:rPr>
          <w:rFonts w:hint="eastAsia" w:ascii="宋体" w:hAnsi="宋体" w:eastAsia="宋体"/>
          <w:u w:val="single"/>
        </w:rPr>
        <w:t>   </w:t>
      </w:r>
      <w:r>
        <w:rPr>
          <w:rFonts w:hint="eastAsia" w:ascii="宋体" w:hAnsi="宋体" w:eastAsia="宋体"/>
        </w:rPr>
        <w:t>月 </w:t>
      </w:r>
      <w:r>
        <w:rPr>
          <w:rFonts w:hint="eastAsia" w:ascii="宋体" w:hAnsi="宋体" w:eastAsia="宋体"/>
          <w:u w:val="single"/>
        </w:rPr>
        <w:t>   </w:t>
      </w:r>
      <w:r>
        <w:rPr>
          <w:rFonts w:hint="eastAsia" w:ascii="宋体" w:hAnsi="宋体" w:eastAsia="宋体"/>
        </w:rPr>
        <w:t>日</w:t>
      </w:r>
    </w:p>
    <w:p w14:paraId="7A63D399">
      <w:pPr>
        <w:pStyle w:val="65"/>
        <w:widowControl/>
        <w:spacing w:beforeAutospacing="0" w:afterAutospacing="0"/>
        <w:ind w:firstLine="480"/>
        <w:rPr>
          <w:rFonts w:ascii="宋体" w:hAnsi="宋体" w:eastAsia="宋体"/>
        </w:rPr>
      </w:pPr>
    </w:p>
    <w:p w14:paraId="042F3EDF">
      <w:pPr>
        <w:pStyle w:val="65"/>
        <w:widowControl/>
        <w:spacing w:beforeAutospacing="0" w:afterAutospacing="0"/>
        <w:ind w:firstLine="480"/>
        <w:rPr>
          <w:rFonts w:ascii="宋体" w:hAnsi="宋体" w:eastAsia="宋体"/>
        </w:rPr>
      </w:pPr>
    </w:p>
    <w:p w14:paraId="1BEA2304">
      <w:pPr>
        <w:pStyle w:val="65"/>
        <w:widowControl/>
        <w:spacing w:beforeAutospacing="0" w:afterAutospacing="0"/>
        <w:ind w:firstLine="480"/>
        <w:rPr>
          <w:rFonts w:ascii="宋体" w:hAnsi="宋体" w:eastAsia="宋体"/>
        </w:rPr>
      </w:pPr>
    </w:p>
    <w:p w14:paraId="515C26B9">
      <w:pPr>
        <w:pStyle w:val="65"/>
        <w:widowControl/>
        <w:spacing w:beforeAutospacing="0" w:afterAutospacing="0"/>
        <w:ind w:firstLine="480"/>
        <w:rPr>
          <w:rFonts w:ascii="宋体" w:hAnsi="宋体" w:eastAsia="宋体"/>
        </w:rPr>
      </w:pPr>
    </w:p>
    <w:p w14:paraId="176A919D">
      <w:pPr>
        <w:pStyle w:val="65"/>
        <w:widowControl/>
        <w:spacing w:beforeAutospacing="0" w:afterAutospacing="0"/>
        <w:ind w:firstLine="480"/>
        <w:rPr>
          <w:rFonts w:ascii="宋体" w:hAnsi="宋体" w:eastAsia="宋体"/>
        </w:rPr>
      </w:pPr>
    </w:p>
    <w:p w14:paraId="2A556136">
      <w:pPr>
        <w:pStyle w:val="65"/>
        <w:widowControl/>
        <w:spacing w:beforeAutospacing="0" w:afterAutospacing="0"/>
        <w:ind w:firstLine="480"/>
        <w:rPr>
          <w:rFonts w:hint="eastAsia" w:ascii="宋体" w:hAnsi="宋体" w:eastAsia="宋体"/>
        </w:rPr>
      </w:pPr>
      <w:r>
        <w:rPr>
          <w:rFonts w:hint="eastAsia" w:ascii="宋体" w:hAnsi="宋体" w:eastAsia="宋体"/>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35F7BDD8">
      <w:pPr>
        <w:pStyle w:val="65"/>
        <w:widowControl/>
        <w:spacing w:beforeAutospacing="0" w:afterAutospacing="0"/>
        <w:ind w:firstLine="480"/>
        <w:rPr>
          <w:rFonts w:hint="eastAsia" w:ascii="宋体" w:hAnsi="宋体" w:eastAsia="宋体"/>
        </w:rPr>
      </w:pPr>
      <w:r>
        <w:rPr>
          <w:rFonts w:hint="eastAsia" w:ascii="宋体" w:hAnsi="宋体" w:eastAsia="宋体"/>
        </w:rPr>
        <w:t>（2）请供应商按照实际情况编制填写本声明函，并在相应的（）中打“√”。</w:t>
      </w:r>
    </w:p>
    <w:p w14:paraId="182380FA">
      <w:pPr>
        <w:pStyle w:val="65"/>
        <w:widowControl/>
        <w:spacing w:beforeAutospacing="0" w:afterAutospacing="0"/>
        <w:ind w:firstLine="480"/>
        <w:rPr>
          <w:rFonts w:hint="eastAsia" w:ascii="宋体" w:hAnsi="宋体" w:eastAsia="宋体"/>
        </w:rPr>
      </w:pPr>
      <w:r>
        <w:rPr>
          <w:rFonts w:hint="eastAsia" w:ascii="宋体" w:hAnsi="宋体" w:eastAsia="宋体"/>
        </w:rPr>
        <w:t>（3）纸质响应文件正本中的本声明函（若有）应为原件。</w:t>
      </w:r>
    </w:p>
    <w:p w14:paraId="0DEACB30">
      <w:pPr>
        <w:pStyle w:val="65"/>
        <w:widowControl/>
        <w:spacing w:beforeAutospacing="0" w:afterAutospacing="0"/>
        <w:ind w:firstLine="480"/>
        <w:rPr>
          <w:rFonts w:hint="eastAsia" w:ascii="宋体" w:hAnsi="宋体" w:eastAsia="宋体"/>
        </w:rPr>
      </w:pPr>
      <w:r>
        <w:rPr>
          <w:rFonts w:hint="eastAsia" w:ascii="宋体" w:hAnsi="宋体" w:eastAsia="宋体"/>
        </w:rPr>
        <w:t>（4）若《残疾人福利性单位声明函》内容不真实，视为提供虚假材料。</w:t>
      </w:r>
    </w:p>
    <w:p w14:paraId="751E0AFD">
      <w:pPr>
        <w:tabs>
          <w:tab w:val="left" w:pos="900"/>
        </w:tabs>
        <w:snapToGrid w:val="0"/>
        <w:spacing w:line="300" w:lineRule="auto"/>
        <w:jc w:val="center"/>
        <w:rPr>
          <w:rFonts w:hint="eastAsia" w:ascii="新宋体" w:hAnsi="新宋体" w:eastAsia="新宋体"/>
          <w:b/>
          <w:sz w:val="32"/>
          <w:szCs w:val="32"/>
        </w:rPr>
      </w:pPr>
    </w:p>
    <w:p w14:paraId="6A2195A7">
      <w:pPr>
        <w:tabs>
          <w:tab w:val="left" w:pos="900"/>
        </w:tabs>
        <w:snapToGrid w:val="0"/>
        <w:spacing w:line="300" w:lineRule="auto"/>
        <w:jc w:val="center"/>
        <w:rPr>
          <w:rFonts w:hint="eastAsia" w:ascii="新宋体" w:hAnsi="新宋体" w:eastAsia="新宋体"/>
          <w:b/>
          <w:sz w:val="32"/>
          <w:szCs w:val="32"/>
        </w:rPr>
      </w:pPr>
    </w:p>
    <w:p w14:paraId="2D7185F5">
      <w:pPr>
        <w:tabs>
          <w:tab w:val="left" w:pos="900"/>
        </w:tabs>
        <w:snapToGrid w:val="0"/>
        <w:spacing w:line="300" w:lineRule="auto"/>
        <w:jc w:val="center"/>
        <w:rPr>
          <w:rFonts w:hint="eastAsia" w:ascii="新宋体" w:hAnsi="新宋体" w:eastAsia="新宋体"/>
          <w:b/>
          <w:sz w:val="32"/>
          <w:szCs w:val="32"/>
        </w:rPr>
      </w:pPr>
    </w:p>
    <w:p w14:paraId="0ED68F3A">
      <w:pPr>
        <w:tabs>
          <w:tab w:val="left" w:pos="900"/>
        </w:tabs>
        <w:snapToGrid w:val="0"/>
        <w:spacing w:line="300" w:lineRule="auto"/>
        <w:jc w:val="center"/>
        <w:rPr>
          <w:rFonts w:hint="eastAsia" w:ascii="新宋体" w:hAnsi="新宋体" w:eastAsia="新宋体"/>
          <w:b/>
          <w:sz w:val="32"/>
          <w:szCs w:val="32"/>
        </w:rPr>
      </w:pPr>
    </w:p>
    <w:p w14:paraId="547A2DFB">
      <w:pPr>
        <w:tabs>
          <w:tab w:val="left" w:pos="900"/>
        </w:tabs>
        <w:snapToGrid w:val="0"/>
        <w:spacing w:line="300" w:lineRule="auto"/>
        <w:jc w:val="center"/>
        <w:rPr>
          <w:rFonts w:hint="eastAsia" w:ascii="新宋体" w:hAnsi="新宋体" w:eastAsia="新宋体"/>
          <w:b/>
          <w:sz w:val="32"/>
          <w:szCs w:val="32"/>
        </w:rPr>
      </w:pPr>
      <w:r>
        <w:rPr>
          <w:rFonts w:hint="eastAsia" w:ascii="新宋体" w:hAnsi="新宋体" w:eastAsia="新宋体"/>
          <w:b/>
          <w:sz w:val="32"/>
          <w:szCs w:val="32"/>
        </w:rPr>
        <w:t>供应商应交的其它资料</w:t>
      </w:r>
    </w:p>
    <w:p w14:paraId="6561DD11">
      <w:pPr>
        <w:tabs>
          <w:tab w:val="left" w:pos="900"/>
        </w:tabs>
        <w:snapToGrid w:val="0"/>
        <w:spacing w:line="300" w:lineRule="auto"/>
        <w:rPr>
          <w:rFonts w:hint="eastAsia" w:ascii="新宋体" w:hAnsi="新宋体" w:eastAsia="新宋体"/>
          <w:szCs w:val="21"/>
        </w:rPr>
      </w:pPr>
    </w:p>
    <w:p w14:paraId="3A919754">
      <w:pPr>
        <w:snapToGrid w:val="0"/>
        <w:spacing w:line="300" w:lineRule="auto"/>
        <w:ind w:firstLine="1785" w:firstLineChars="850"/>
        <w:rPr>
          <w:rFonts w:hint="eastAsia" w:ascii="新宋体" w:hAnsi="新宋体" w:eastAsia="新宋体"/>
          <w:szCs w:val="21"/>
        </w:rPr>
      </w:pPr>
      <w:r>
        <w:rPr>
          <w:rFonts w:hint="eastAsia" w:ascii="新宋体" w:hAnsi="新宋体" w:eastAsia="新宋体"/>
          <w:szCs w:val="21"/>
        </w:rPr>
        <w:t>供应商认为应提交的其他材料, 可在此附件中提交。</w:t>
      </w:r>
    </w:p>
    <w:p w14:paraId="3E909AFD">
      <w:pPr>
        <w:snapToGrid w:val="0"/>
        <w:spacing w:line="300" w:lineRule="auto"/>
        <w:rPr>
          <w:rFonts w:hint="eastAsia" w:ascii="宋体" w:hAnsi="宋体"/>
          <w:b/>
          <w:sz w:val="24"/>
        </w:rPr>
      </w:pPr>
      <w:r>
        <w:rPr>
          <w:rFonts w:hint="eastAsia" w:ascii="宋体" w:hAnsi="宋体"/>
          <w:b/>
          <w:sz w:val="24"/>
        </w:rPr>
        <w:br w:type="page"/>
      </w:r>
    </w:p>
    <w:p w14:paraId="7A5F5C21">
      <w:pPr>
        <w:tabs>
          <w:tab w:val="left" w:pos="978"/>
        </w:tabs>
        <w:snapToGrid w:val="0"/>
        <w:spacing w:line="300" w:lineRule="auto"/>
        <w:jc w:val="center"/>
        <w:rPr>
          <w:rFonts w:hint="eastAsia" w:ascii="宋体" w:hAnsi="宋体"/>
          <w:b/>
          <w:sz w:val="28"/>
          <w:szCs w:val="28"/>
        </w:rPr>
      </w:pPr>
      <w:r>
        <w:rPr>
          <w:rFonts w:hint="eastAsia" w:ascii="宋体" w:hAnsi="宋体"/>
          <w:b/>
          <w:sz w:val="28"/>
          <w:szCs w:val="28"/>
        </w:rPr>
        <w:t>磋商保证金提交说明函</w:t>
      </w:r>
    </w:p>
    <w:p w14:paraId="346ADE34">
      <w:pPr>
        <w:tabs>
          <w:tab w:val="left" w:pos="978"/>
        </w:tabs>
        <w:snapToGrid w:val="0"/>
        <w:spacing w:line="300" w:lineRule="auto"/>
        <w:rPr>
          <w:rFonts w:hint="eastAsia" w:ascii="宋体" w:hAnsi="宋体"/>
          <w:sz w:val="24"/>
        </w:rPr>
      </w:pPr>
    </w:p>
    <w:p w14:paraId="06BADC3B">
      <w:pPr>
        <w:tabs>
          <w:tab w:val="left" w:pos="978"/>
        </w:tabs>
        <w:snapToGrid w:val="0"/>
        <w:spacing w:line="300" w:lineRule="auto"/>
        <w:rPr>
          <w:rFonts w:hint="eastAsia" w:ascii="宋体" w:hAnsi="宋体"/>
          <w:sz w:val="24"/>
        </w:rPr>
      </w:pPr>
      <w:r>
        <w:rPr>
          <w:rFonts w:hint="eastAsia" w:ascii="宋体" w:hAnsi="宋体"/>
          <w:sz w:val="24"/>
        </w:rPr>
        <w:t>致：福建中实招标有限公司</w:t>
      </w:r>
    </w:p>
    <w:p w14:paraId="7EA23C98">
      <w:pPr>
        <w:tabs>
          <w:tab w:val="left" w:pos="978"/>
        </w:tabs>
        <w:snapToGrid w:val="0"/>
        <w:spacing w:line="300" w:lineRule="auto"/>
        <w:rPr>
          <w:rFonts w:hint="eastAsia" w:ascii="宋体" w:hAnsi="宋体"/>
          <w:b/>
          <w:sz w:val="24"/>
        </w:rPr>
      </w:pPr>
      <w:r>
        <w:rPr>
          <w:rFonts w:hint="eastAsia" w:ascii="宋体" w:hAnsi="宋体"/>
          <w:b/>
          <w:sz w:val="24"/>
        </w:rPr>
        <w:t xml:space="preserve">    </w:t>
      </w:r>
      <w:r>
        <w:rPr>
          <w:rFonts w:hint="eastAsia" w:ascii="宋体" w:hAnsi="宋体"/>
          <w:sz w:val="24"/>
        </w:rPr>
        <w:t xml:space="preserve"> 根据我方参与贵方组织的“</w:t>
      </w:r>
      <w:r>
        <w:rPr>
          <w:rFonts w:hint="eastAsia" w:ascii="宋体" w:hAnsi="宋体"/>
          <w:sz w:val="24"/>
          <w:u w:val="single"/>
        </w:rPr>
        <w:t xml:space="preserve">  项目名称   </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）项目的竞争性磋商文件要求，我司向贵方帐户</w:t>
      </w:r>
      <w:r>
        <w:rPr>
          <w:rFonts w:hint="eastAsia" w:ascii="宋体" w:hAnsi="宋体"/>
          <w:sz w:val="24"/>
          <w:u w:val="single"/>
        </w:rPr>
        <w:t>汇入（转入）</w:t>
      </w:r>
      <w:r>
        <w:rPr>
          <w:rFonts w:hint="eastAsia" w:ascii="宋体" w:hAnsi="宋体"/>
          <w:sz w:val="24"/>
        </w:rPr>
        <w:t>以下金额款项作为我方的磋商保证金。并附上</w:t>
      </w:r>
      <w:r>
        <w:rPr>
          <w:rFonts w:hint="eastAsia" w:ascii="宋体" w:hAnsi="宋体"/>
          <w:sz w:val="24"/>
          <w:u w:val="single"/>
        </w:rPr>
        <w:t>转账凭证（电汇凭证）</w:t>
      </w:r>
      <w:r>
        <w:rPr>
          <w:rFonts w:hint="eastAsia" w:ascii="宋体" w:hAnsi="宋体"/>
          <w:sz w:val="24"/>
        </w:rPr>
        <w:t>；</w:t>
      </w:r>
    </w:p>
    <w:p w14:paraId="2F8567B3">
      <w:pPr>
        <w:tabs>
          <w:tab w:val="left" w:pos="978"/>
        </w:tabs>
        <w:snapToGrid w:val="0"/>
        <w:spacing w:line="300" w:lineRule="auto"/>
        <w:rPr>
          <w:rFonts w:hint="eastAsia" w:ascii="宋体" w:hAnsi="宋体"/>
          <w:b/>
          <w:sz w:val="24"/>
        </w:rPr>
      </w:pPr>
      <w:r>
        <w:rPr>
          <w:rFonts w:hint="eastAsia" w:ascii="宋体" w:hAnsi="宋体"/>
          <w:b/>
          <w:sz w:val="24"/>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726"/>
        <w:gridCol w:w="3743"/>
      </w:tblGrid>
      <w:tr w14:paraId="4AB4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60" w:type="dxa"/>
            <w:vAlign w:val="center"/>
          </w:tcPr>
          <w:p w14:paraId="21316701">
            <w:pPr>
              <w:tabs>
                <w:tab w:val="left" w:pos="978"/>
              </w:tabs>
              <w:snapToGrid w:val="0"/>
              <w:spacing w:line="300" w:lineRule="auto"/>
              <w:jc w:val="center"/>
              <w:rPr>
                <w:rFonts w:hint="eastAsia" w:ascii="宋体" w:hAnsi="宋体"/>
                <w:b/>
                <w:sz w:val="24"/>
              </w:rPr>
            </w:pPr>
            <w:r>
              <w:rPr>
                <w:rFonts w:hint="eastAsia" w:ascii="宋体" w:hAnsi="宋体"/>
                <w:b/>
                <w:sz w:val="24"/>
              </w:rPr>
              <w:t>序号</w:t>
            </w:r>
          </w:p>
        </w:tc>
        <w:tc>
          <w:tcPr>
            <w:tcW w:w="3726" w:type="dxa"/>
            <w:vAlign w:val="center"/>
          </w:tcPr>
          <w:p w14:paraId="025A62BF">
            <w:pPr>
              <w:tabs>
                <w:tab w:val="left" w:pos="978"/>
              </w:tabs>
              <w:snapToGrid w:val="0"/>
              <w:spacing w:line="300" w:lineRule="auto"/>
              <w:jc w:val="center"/>
              <w:rPr>
                <w:rFonts w:hint="eastAsia" w:ascii="宋体" w:hAnsi="宋体"/>
                <w:b/>
                <w:sz w:val="24"/>
              </w:rPr>
            </w:pPr>
            <w:r>
              <w:rPr>
                <w:rFonts w:hint="eastAsia" w:ascii="宋体" w:hAnsi="宋体"/>
                <w:b/>
                <w:sz w:val="24"/>
              </w:rPr>
              <w:t>所投合同包</w:t>
            </w:r>
          </w:p>
        </w:tc>
        <w:tc>
          <w:tcPr>
            <w:tcW w:w="3743" w:type="dxa"/>
            <w:vAlign w:val="center"/>
          </w:tcPr>
          <w:p w14:paraId="108EF45D">
            <w:pPr>
              <w:tabs>
                <w:tab w:val="left" w:pos="978"/>
              </w:tabs>
              <w:snapToGrid w:val="0"/>
              <w:spacing w:line="300" w:lineRule="auto"/>
              <w:jc w:val="center"/>
              <w:rPr>
                <w:rFonts w:hint="eastAsia" w:ascii="宋体" w:hAnsi="宋体"/>
                <w:b/>
                <w:sz w:val="24"/>
              </w:rPr>
            </w:pPr>
            <w:r>
              <w:rPr>
                <w:rFonts w:hint="eastAsia" w:ascii="宋体" w:hAnsi="宋体"/>
                <w:b/>
                <w:sz w:val="24"/>
              </w:rPr>
              <w:t>提交磋商保证金金额（元）</w:t>
            </w:r>
          </w:p>
        </w:tc>
      </w:tr>
      <w:tr w14:paraId="776F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60" w:type="dxa"/>
            <w:vAlign w:val="center"/>
          </w:tcPr>
          <w:p w14:paraId="4308734E">
            <w:pPr>
              <w:tabs>
                <w:tab w:val="left" w:pos="978"/>
              </w:tabs>
              <w:snapToGrid w:val="0"/>
              <w:spacing w:line="300" w:lineRule="auto"/>
              <w:jc w:val="center"/>
              <w:rPr>
                <w:rFonts w:hint="eastAsia" w:ascii="宋体" w:hAnsi="宋体"/>
                <w:sz w:val="24"/>
              </w:rPr>
            </w:pPr>
            <w:r>
              <w:rPr>
                <w:rFonts w:hint="eastAsia" w:ascii="宋体" w:hAnsi="宋体"/>
                <w:sz w:val="24"/>
              </w:rPr>
              <w:t>1</w:t>
            </w:r>
          </w:p>
        </w:tc>
        <w:tc>
          <w:tcPr>
            <w:tcW w:w="3726" w:type="dxa"/>
            <w:vAlign w:val="center"/>
          </w:tcPr>
          <w:p w14:paraId="69A7BDDA">
            <w:pPr>
              <w:tabs>
                <w:tab w:val="left" w:pos="978"/>
              </w:tabs>
              <w:snapToGrid w:val="0"/>
              <w:spacing w:line="300" w:lineRule="auto"/>
              <w:jc w:val="center"/>
              <w:rPr>
                <w:rFonts w:hint="eastAsia" w:ascii="宋体" w:hAnsi="宋体"/>
                <w:sz w:val="24"/>
              </w:rPr>
            </w:pPr>
            <w:r>
              <w:rPr>
                <w:rFonts w:hint="eastAsia" w:ascii="宋体" w:hAnsi="宋体"/>
                <w:sz w:val="24"/>
              </w:rPr>
              <w:t>一</w:t>
            </w:r>
          </w:p>
        </w:tc>
        <w:tc>
          <w:tcPr>
            <w:tcW w:w="3743" w:type="dxa"/>
            <w:vAlign w:val="center"/>
          </w:tcPr>
          <w:p w14:paraId="476A1310">
            <w:pPr>
              <w:tabs>
                <w:tab w:val="left" w:pos="978"/>
              </w:tabs>
              <w:snapToGrid w:val="0"/>
              <w:spacing w:line="300" w:lineRule="auto"/>
              <w:jc w:val="center"/>
              <w:rPr>
                <w:rFonts w:hint="eastAsia" w:ascii="宋体" w:hAnsi="宋体"/>
                <w:sz w:val="24"/>
              </w:rPr>
            </w:pPr>
          </w:p>
        </w:tc>
      </w:tr>
      <w:tr w14:paraId="758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786" w:type="dxa"/>
            <w:gridSpan w:val="2"/>
            <w:vAlign w:val="center"/>
          </w:tcPr>
          <w:p w14:paraId="5C13D935">
            <w:pPr>
              <w:tabs>
                <w:tab w:val="left" w:pos="978"/>
              </w:tabs>
              <w:snapToGrid w:val="0"/>
              <w:spacing w:line="300" w:lineRule="auto"/>
              <w:jc w:val="center"/>
              <w:rPr>
                <w:rFonts w:hint="eastAsia" w:ascii="宋体" w:hAnsi="宋体"/>
                <w:sz w:val="24"/>
              </w:rPr>
            </w:pPr>
            <w:r>
              <w:rPr>
                <w:rFonts w:hint="eastAsia" w:ascii="宋体" w:hAnsi="宋体"/>
                <w:sz w:val="24"/>
              </w:rPr>
              <w:t>合计</w:t>
            </w:r>
          </w:p>
        </w:tc>
        <w:tc>
          <w:tcPr>
            <w:tcW w:w="3743" w:type="dxa"/>
            <w:vAlign w:val="center"/>
          </w:tcPr>
          <w:p w14:paraId="3E9A065D">
            <w:pPr>
              <w:tabs>
                <w:tab w:val="left" w:pos="978"/>
              </w:tabs>
              <w:snapToGrid w:val="0"/>
              <w:spacing w:line="300" w:lineRule="auto"/>
              <w:jc w:val="center"/>
              <w:rPr>
                <w:rFonts w:hint="eastAsia" w:ascii="宋体" w:hAnsi="宋体"/>
                <w:sz w:val="24"/>
              </w:rPr>
            </w:pPr>
          </w:p>
        </w:tc>
      </w:tr>
      <w:tr w14:paraId="1E26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8529" w:type="dxa"/>
            <w:gridSpan w:val="3"/>
            <w:vAlign w:val="center"/>
          </w:tcPr>
          <w:p w14:paraId="7F58B47F">
            <w:pPr>
              <w:tabs>
                <w:tab w:val="left" w:pos="978"/>
              </w:tabs>
              <w:snapToGrid w:val="0"/>
              <w:spacing w:line="300" w:lineRule="auto"/>
              <w:jc w:val="center"/>
              <w:rPr>
                <w:rFonts w:hint="eastAsia" w:ascii="宋体" w:hAnsi="宋体"/>
                <w:sz w:val="24"/>
              </w:rPr>
            </w:pPr>
            <w:r>
              <w:rPr>
                <w:rFonts w:hint="eastAsia" w:ascii="宋体" w:hAnsi="宋体"/>
                <w:sz w:val="24"/>
              </w:rPr>
              <w:t>磋商保证金凭证复印件粘贴处</w:t>
            </w:r>
          </w:p>
        </w:tc>
      </w:tr>
    </w:tbl>
    <w:p w14:paraId="173F331E">
      <w:pPr>
        <w:tabs>
          <w:tab w:val="left" w:pos="978"/>
        </w:tabs>
        <w:snapToGrid w:val="0"/>
        <w:spacing w:line="300" w:lineRule="auto"/>
        <w:rPr>
          <w:rFonts w:hint="eastAsia" w:ascii="宋体" w:hAnsi="宋体"/>
          <w:b/>
          <w:sz w:val="24"/>
          <w:szCs w:val="24"/>
          <w:u w:val="single"/>
        </w:rPr>
      </w:pPr>
    </w:p>
    <w:p w14:paraId="0507BB45">
      <w:pPr>
        <w:tabs>
          <w:tab w:val="left" w:pos="978"/>
        </w:tabs>
        <w:snapToGrid w:val="0"/>
        <w:spacing w:line="300" w:lineRule="auto"/>
        <w:rPr>
          <w:rFonts w:hint="eastAsia" w:ascii="宋体" w:hAnsi="宋体"/>
        </w:rPr>
      </w:pPr>
    </w:p>
    <w:p w14:paraId="2840CF12">
      <w:pPr>
        <w:snapToGrid w:val="0"/>
        <w:spacing w:line="300" w:lineRule="auto"/>
        <w:rPr>
          <w:rFonts w:hint="eastAsia" w:ascii="宋体" w:hAnsi="宋体"/>
          <w:sz w:val="24"/>
        </w:rPr>
      </w:pPr>
      <w:r>
        <w:rPr>
          <w:rFonts w:hint="eastAsia" w:ascii="宋体" w:hAnsi="宋体"/>
          <w:sz w:val="24"/>
        </w:rPr>
        <w:t xml:space="preserve">                         供应商全称（加盖公章）：</w:t>
      </w:r>
      <w:r>
        <w:rPr>
          <w:rFonts w:hint="eastAsia" w:ascii="宋体" w:hAnsi="宋体"/>
          <w:sz w:val="24"/>
          <w:u w:val="single"/>
        </w:rPr>
        <w:t xml:space="preserve">                 </w:t>
      </w:r>
    </w:p>
    <w:p w14:paraId="11AE5368">
      <w:pPr>
        <w:snapToGrid w:val="0"/>
        <w:spacing w:line="300" w:lineRule="auto"/>
        <w:rPr>
          <w:rFonts w:hint="eastAsia" w:ascii="宋体" w:hAnsi="宋体"/>
          <w:sz w:val="24"/>
        </w:rPr>
      </w:pPr>
      <w:r>
        <w:rPr>
          <w:rFonts w:hint="eastAsia" w:ascii="宋体" w:hAnsi="宋体"/>
          <w:sz w:val="24"/>
        </w:rPr>
        <w:t xml:space="preserve">                         报价代表签署：</w:t>
      </w:r>
      <w:r>
        <w:rPr>
          <w:rFonts w:hint="eastAsia" w:ascii="宋体" w:hAnsi="宋体"/>
          <w:sz w:val="24"/>
          <w:u w:val="single"/>
        </w:rPr>
        <w:t xml:space="preserve">                        </w:t>
      </w:r>
    </w:p>
    <w:p w14:paraId="2F289460">
      <w:pPr>
        <w:snapToGrid w:val="0"/>
        <w:spacing w:line="300" w:lineRule="auto"/>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14:paraId="3C766746">
      <w:pPr>
        <w:snapToGrid w:val="0"/>
        <w:spacing w:line="300" w:lineRule="auto"/>
        <w:jc w:val="center"/>
        <w:rPr>
          <w:rFonts w:ascii="宋体" w:hAnsi="宋体"/>
          <w:sz w:val="24"/>
          <w:u w:val="single"/>
        </w:rPr>
      </w:pPr>
      <w:r>
        <w:rPr>
          <w:rFonts w:ascii="宋体" w:hAnsi="宋体"/>
          <w:sz w:val="24"/>
          <w:u w:val="single"/>
        </w:rPr>
        <w:br w:type="page"/>
      </w:r>
      <w:r>
        <w:rPr>
          <w:rFonts w:hint="eastAsia" w:ascii="宋体" w:hAnsi="宋体"/>
          <w:b/>
          <w:sz w:val="28"/>
          <w:szCs w:val="28"/>
        </w:rPr>
        <w:t>代理服务费承诺书</w:t>
      </w:r>
    </w:p>
    <w:p w14:paraId="260B2FF5">
      <w:pPr>
        <w:pStyle w:val="291"/>
        <w:snapToGrid w:val="0"/>
        <w:spacing w:line="300" w:lineRule="auto"/>
        <w:jc w:val="center"/>
        <w:rPr>
          <w:rFonts w:hint="eastAsia" w:hAnsi="宋体"/>
          <w:sz w:val="24"/>
        </w:rPr>
      </w:pPr>
      <w:r>
        <w:rPr>
          <w:rFonts w:hint="eastAsia" w:hAnsi="宋体"/>
          <w:sz w:val="24"/>
        </w:rPr>
        <w:t xml:space="preserve">                                </w:t>
      </w:r>
    </w:p>
    <w:p w14:paraId="03D7FA56">
      <w:pPr>
        <w:snapToGrid w:val="0"/>
        <w:spacing w:line="300" w:lineRule="auto"/>
        <w:rPr>
          <w:rFonts w:hint="eastAsia" w:ascii="宋体" w:hAnsi="宋体"/>
          <w:sz w:val="24"/>
        </w:rPr>
      </w:pPr>
      <w:r>
        <w:rPr>
          <w:rFonts w:hint="eastAsia" w:ascii="宋体" w:hAnsi="宋体"/>
          <w:sz w:val="24"/>
        </w:rPr>
        <w:t>致：</w:t>
      </w:r>
      <w:r>
        <w:rPr>
          <w:rFonts w:hint="eastAsia" w:ascii="宋体" w:hAnsi="宋体"/>
          <w:sz w:val="24"/>
          <w:u w:val="single"/>
        </w:rPr>
        <w:t>福建中实招标有限公司</w:t>
      </w:r>
    </w:p>
    <w:p w14:paraId="56525933">
      <w:pPr>
        <w:snapToGrid w:val="0"/>
        <w:spacing w:line="300" w:lineRule="auto"/>
        <w:rPr>
          <w:rFonts w:hint="eastAsia" w:ascii="宋体" w:hAnsi="宋体"/>
          <w:sz w:val="24"/>
        </w:rPr>
      </w:pPr>
      <w:r>
        <w:rPr>
          <w:rFonts w:hint="eastAsia" w:ascii="宋体" w:hAnsi="宋体"/>
          <w:sz w:val="24"/>
        </w:rPr>
        <w:t xml:space="preserve">    我们在贵公司组织的</w:t>
      </w:r>
      <w:r>
        <w:rPr>
          <w:rFonts w:hint="eastAsia" w:ascii="宋体" w:hAnsi="宋体"/>
          <w:sz w:val="24"/>
          <w:u w:val="single"/>
        </w:rPr>
        <w:t xml:space="preserve">                           </w:t>
      </w:r>
      <w:r>
        <w:rPr>
          <w:rFonts w:hint="eastAsia" w:ascii="宋体" w:hAnsi="宋体"/>
          <w:sz w:val="24"/>
        </w:rPr>
        <w:t>项目竞争性磋商（项目编号：</w:t>
      </w:r>
      <w:r>
        <w:rPr>
          <w:rFonts w:hint="eastAsia" w:ascii="宋体" w:hAnsi="宋体"/>
          <w:sz w:val="24"/>
          <w:u w:val="single"/>
        </w:rPr>
        <w:t xml:space="preserve">          </w:t>
      </w:r>
      <w:r>
        <w:rPr>
          <w:rFonts w:hint="eastAsia" w:ascii="宋体" w:hAnsi="宋体"/>
          <w:sz w:val="24"/>
        </w:rPr>
        <w:t>），如获成交，我们保证按磋商文件的规定，以支票、汇票、电汇、现金或经贵公司认可的其他付款方式，向贵公司缴交代理服务费。</w:t>
      </w:r>
    </w:p>
    <w:p w14:paraId="5180803B">
      <w:pPr>
        <w:snapToGrid w:val="0"/>
        <w:spacing w:line="300" w:lineRule="auto"/>
        <w:ind w:firstLine="480" w:firstLineChars="200"/>
        <w:rPr>
          <w:rFonts w:hint="eastAsia" w:ascii="宋体" w:hAnsi="宋体"/>
          <w:sz w:val="24"/>
        </w:rPr>
      </w:pPr>
      <w:r>
        <w:rPr>
          <w:rFonts w:hint="eastAsia" w:ascii="宋体" w:hAnsi="宋体"/>
          <w:sz w:val="24"/>
        </w:rPr>
        <w:t>我方如违反上述承诺，所提交的上述项目的磋商保证金将不予退还我方，并在我方货款中双倍扣除代理服务费，我方对此无异议。</w:t>
      </w:r>
    </w:p>
    <w:p w14:paraId="114C2548">
      <w:pPr>
        <w:snapToGrid w:val="0"/>
        <w:spacing w:line="300" w:lineRule="auto"/>
        <w:ind w:firstLine="480" w:firstLineChars="200"/>
        <w:rPr>
          <w:rFonts w:hint="eastAsia" w:ascii="宋体" w:hAnsi="宋体"/>
          <w:sz w:val="24"/>
        </w:rPr>
      </w:pPr>
      <w:r>
        <w:rPr>
          <w:rFonts w:hint="eastAsia" w:ascii="宋体" w:hAnsi="宋体"/>
          <w:sz w:val="24"/>
        </w:rPr>
        <w:t>特此承诺！</w:t>
      </w:r>
    </w:p>
    <w:p w14:paraId="70E67F18">
      <w:pPr>
        <w:snapToGrid w:val="0"/>
        <w:spacing w:line="300" w:lineRule="auto"/>
        <w:rPr>
          <w:rFonts w:hint="eastAsia" w:ascii="宋体" w:hAnsi="宋体"/>
          <w:sz w:val="24"/>
        </w:rPr>
      </w:pPr>
      <w:r>
        <w:rPr>
          <w:rFonts w:hint="eastAsia" w:ascii="宋体" w:hAnsi="宋体"/>
          <w:sz w:val="24"/>
        </w:rPr>
        <w:t xml:space="preserve">                             </w:t>
      </w:r>
    </w:p>
    <w:p w14:paraId="4D5C48AC">
      <w:pPr>
        <w:snapToGrid w:val="0"/>
        <w:spacing w:line="300" w:lineRule="auto"/>
        <w:ind w:firstLine="3480" w:firstLineChars="1450"/>
        <w:rPr>
          <w:rFonts w:hint="eastAsia" w:ascii="宋体" w:hAnsi="宋体"/>
          <w:sz w:val="24"/>
        </w:rPr>
      </w:pPr>
      <w:r>
        <w:rPr>
          <w:rFonts w:hint="eastAsia" w:ascii="宋体" w:hAnsi="宋体"/>
          <w:sz w:val="24"/>
        </w:rPr>
        <w:t xml:space="preserve">供应商全称（加盖公章）： </w:t>
      </w:r>
      <w:r>
        <w:rPr>
          <w:rFonts w:hint="eastAsia" w:ascii="宋体" w:hAnsi="宋体"/>
          <w:sz w:val="24"/>
          <w:u w:val="single"/>
        </w:rPr>
        <w:t xml:space="preserve">                </w:t>
      </w:r>
    </w:p>
    <w:p w14:paraId="185CA55A">
      <w:pPr>
        <w:snapToGrid w:val="0"/>
        <w:spacing w:line="300" w:lineRule="auto"/>
        <w:rPr>
          <w:rFonts w:hint="eastAsia" w:ascii="宋体" w:hAnsi="宋体"/>
          <w:sz w:val="24"/>
        </w:rPr>
      </w:pPr>
      <w:r>
        <w:rPr>
          <w:rFonts w:hint="eastAsia" w:ascii="宋体" w:hAnsi="宋体"/>
          <w:sz w:val="24"/>
        </w:rPr>
        <w:t xml:space="preserve">                             报价代表签署：</w:t>
      </w:r>
      <w:r>
        <w:rPr>
          <w:rFonts w:hint="eastAsia" w:ascii="宋体" w:hAnsi="宋体"/>
          <w:sz w:val="24"/>
          <w:u w:val="single"/>
        </w:rPr>
        <w:t xml:space="preserve">                           </w:t>
      </w:r>
    </w:p>
    <w:p w14:paraId="5AA6190F">
      <w:pPr>
        <w:snapToGrid w:val="0"/>
        <w:spacing w:line="300" w:lineRule="auto"/>
        <w:ind w:firstLine="3480" w:firstLineChars="1450"/>
        <w:rPr>
          <w:rFonts w:hint="eastAsia" w:ascii="宋体" w:hAnsi="宋体"/>
          <w:sz w:val="24"/>
        </w:rPr>
      </w:pPr>
      <w:r>
        <w:rPr>
          <w:rFonts w:hint="eastAsia" w:ascii="宋体" w:hAnsi="宋体"/>
          <w:sz w:val="24"/>
        </w:rPr>
        <w:t xml:space="preserve">日 期： </w:t>
      </w:r>
      <w:r>
        <w:rPr>
          <w:rFonts w:hint="eastAsia" w:ascii="宋体" w:hAnsi="宋体"/>
          <w:sz w:val="24"/>
          <w:u w:val="single"/>
        </w:rPr>
        <w:t xml:space="preserve">                                 </w:t>
      </w:r>
    </w:p>
    <w:p w14:paraId="0AF706C7">
      <w:pPr>
        <w:snapToGrid w:val="0"/>
        <w:spacing w:line="300" w:lineRule="auto"/>
        <w:ind w:firstLine="3480" w:firstLineChars="1450"/>
        <w:rPr>
          <w:rFonts w:hint="eastAsia" w:ascii="宋体" w:hAnsi="宋体"/>
          <w:sz w:val="24"/>
          <w:u w:val="single"/>
        </w:rPr>
      </w:pPr>
    </w:p>
    <w:p w14:paraId="659394DF">
      <w:pPr>
        <w:snapToGrid w:val="0"/>
        <w:spacing w:line="300" w:lineRule="auto"/>
        <w:ind w:right="2400"/>
        <w:rPr>
          <w:rFonts w:hint="eastAsia" w:ascii="宋体" w:hAnsi="宋体"/>
          <w:sz w:val="24"/>
          <w:u w:val="single"/>
        </w:rPr>
      </w:pPr>
      <w:r>
        <w:rPr>
          <w:rFonts w:hint="eastAsia" w:ascii="宋体" w:hAnsi="宋体"/>
          <w:sz w:val="24"/>
          <w:u w:val="single"/>
        </w:rPr>
        <w:br w:type="page"/>
      </w:r>
      <w:r>
        <w:rPr>
          <w:rFonts w:hint="eastAsia" w:ascii="宋体" w:hAnsi="宋体"/>
          <w:sz w:val="24"/>
        </w:rPr>
        <w:t xml:space="preserve"> </w:t>
      </w:r>
    </w:p>
    <w:p w14:paraId="0E28A135">
      <w:pPr>
        <w:snapToGrid w:val="0"/>
        <w:spacing w:line="300" w:lineRule="auto"/>
        <w:jc w:val="center"/>
        <w:rPr>
          <w:rFonts w:hint="eastAsia" w:ascii="宋体" w:hAnsi="宋体"/>
          <w:b/>
          <w:sz w:val="28"/>
          <w:szCs w:val="28"/>
        </w:rPr>
      </w:pPr>
      <w:r>
        <w:rPr>
          <w:rFonts w:hint="eastAsia" w:ascii="宋体" w:hAnsi="宋体"/>
          <w:b/>
          <w:sz w:val="28"/>
          <w:szCs w:val="28"/>
        </w:rPr>
        <w:t>退还磋商保证金申请函</w:t>
      </w:r>
    </w:p>
    <w:p w14:paraId="65C95D7C">
      <w:pPr>
        <w:tabs>
          <w:tab w:val="left" w:pos="978"/>
        </w:tabs>
        <w:snapToGrid w:val="0"/>
        <w:spacing w:line="300" w:lineRule="auto"/>
        <w:rPr>
          <w:rFonts w:hint="eastAsia" w:ascii="宋体" w:hAnsi="宋体"/>
          <w:sz w:val="24"/>
        </w:rPr>
      </w:pPr>
    </w:p>
    <w:p w14:paraId="43857E83">
      <w:pPr>
        <w:tabs>
          <w:tab w:val="left" w:pos="978"/>
        </w:tabs>
        <w:snapToGrid w:val="0"/>
        <w:spacing w:line="300" w:lineRule="auto"/>
        <w:rPr>
          <w:rFonts w:hint="eastAsia" w:ascii="宋体" w:hAnsi="宋体"/>
          <w:sz w:val="24"/>
        </w:rPr>
      </w:pPr>
      <w:r>
        <w:rPr>
          <w:rFonts w:hint="eastAsia" w:ascii="宋体" w:hAnsi="宋体"/>
          <w:sz w:val="24"/>
        </w:rPr>
        <w:t>致：福建中实招标有限公司</w:t>
      </w:r>
    </w:p>
    <w:p w14:paraId="03B674DD">
      <w:pPr>
        <w:tabs>
          <w:tab w:val="left" w:pos="978"/>
        </w:tabs>
        <w:snapToGrid w:val="0"/>
        <w:spacing w:line="300" w:lineRule="auto"/>
        <w:rPr>
          <w:rFonts w:hint="eastAsia" w:ascii="宋体" w:hAnsi="宋体"/>
          <w:b/>
          <w:sz w:val="24"/>
        </w:rPr>
      </w:pPr>
      <w:r>
        <w:rPr>
          <w:rFonts w:hint="eastAsia" w:ascii="宋体" w:hAnsi="宋体"/>
          <w:b/>
          <w:sz w:val="24"/>
        </w:rPr>
        <w:t xml:space="preserve">    </w:t>
      </w:r>
      <w:r>
        <w:rPr>
          <w:rFonts w:hint="eastAsia" w:ascii="宋体" w:hAnsi="宋体"/>
          <w:sz w:val="24"/>
        </w:rPr>
        <w:t>我方参与贵方组织的“</w:t>
      </w:r>
      <w:r>
        <w:rPr>
          <w:rFonts w:hint="eastAsia" w:ascii="宋体" w:hAnsi="宋体"/>
          <w:sz w:val="24"/>
          <w:u w:val="single"/>
        </w:rPr>
        <w:t xml:space="preserve">       项目名称     </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）项目合同包</w:t>
      </w:r>
      <w:r>
        <w:rPr>
          <w:rFonts w:hint="eastAsia" w:ascii="宋体" w:hAnsi="宋体"/>
          <w:sz w:val="24"/>
          <w:u w:val="single"/>
        </w:rPr>
        <w:t xml:space="preserve">        </w:t>
      </w:r>
      <w:r>
        <w:rPr>
          <w:rFonts w:hint="eastAsia" w:ascii="宋体" w:hAnsi="宋体"/>
          <w:sz w:val="24"/>
        </w:rPr>
        <w:t>的报价，我方以(同城转帐、异城电汇、现金银行缴款)形式向贵方帐户缴纳磋商保证金（大写</w:t>
      </w:r>
      <w:r>
        <w:rPr>
          <w:rFonts w:hint="eastAsia" w:ascii="宋体" w:hAnsi="宋体"/>
          <w:sz w:val="24"/>
          <w:u w:val="single"/>
        </w:rPr>
        <w:t xml:space="preserve">        </w:t>
      </w:r>
      <w:r>
        <w:rPr>
          <w:rFonts w:hint="eastAsia" w:ascii="宋体" w:hAnsi="宋体"/>
          <w:sz w:val="24"/>
        </w:rPr>
        <w:t>元）（小写￥</w:t>
      </w:r>
      <w:r>
        <w:rPr>
          <w:rFonts w:hint="eastAsia" w:ascii="宋体" w:hAnsi="宋体"/>
          <w:sz w:val="24"/>
          <w:u w:val="single"/>
        </w:rPr>
        <w:t xml:space="preserve">      </w:t>
      </w:r>
      <w:r>
        <w:rPr>
          <w:rFonts w:hint="eastAsia" w:ascii="宋体" w:hAnsi="宋体"/>
          <w:sz w:val="24"/>
        </w:rPr>
        <w:t>元）,因未成交，请贵公司将相关款项结清后给予办理退还，并退还到我方以下帐户中：</w:t>
      </w:r>
    </w:p>
    <w:p w14:paraId="720BE1F0">
      <w:pPr>
        <w:tabs>
          <w:tab w:val="left" w:pos="978"/>
        </w:tabs>
        <w:snapToGrid w:val="0"/>
        <w:spacing w:line="300" w:lineRule="auto"/>
        <w:ind w:left="706" w:hanging="705" w:hangingChars="294"/>
        <w:rPr>
          <w:rFonts w:hint="eastAsia" w:ascii="宋体" w:hAnsi="宋体"/>
          <w:sz w:val="24"/>
        </w:rPr>
      </w:pPr>
    </w:p>
    <w:p w14:paraId="08CCD6E2">
      <w:pPr>
        <w:tabs>
          <w:tab w:val="left" w:pos="978"/>
        </w:tabs>
        <w:snapToGrid w:val="0"/>
        <w:spacing w:line="300" w:lineRule="auto"/>
        <w:rPr>
          <w:rFonts w:hint="eastAsia" w:ascii="宋体" w:hAnsi="宋体"/>
          <w:sz w:val="24"/>
        </w:rPr>
      </w:pPr>
      <w:r>
        <w:rPr>
          <w:rFonts w:hint="eastAsia" w:ascii="宋体" w:hAnsi="宋体"/>
          <w:sz w:val="24"/>
        </w:rPr>
        <w:t>报价公司全称：</w:t>
      </w:r>
      <w:r>
        <w:rPr>
          <w:rFonts w:hint="eastAsia" w:ascii="宋体" w:hAnsi="宋体"/>
          <w:sz w:val="24"/>
          <w:u w:val="single"/>
        </w:rPr>
        <w:t xml:space="preserve">                                      </w:t>
      </w:r>
    </w:p>
    <w:p w14:paraId="2B1931BC">
      <w:pPr>
        <w:tabs>
          <w:tab w:val="left" w:pos="978"/>
        </w:tabs>
        <w:snapToGrid w:val="0"/>
        <w:spacing w:line="300" w:lineRule="auto"/>
        <w:rPr>
          <w:rFonts w:hint="eastAsia" w:ascii="宋体" w:hAnsi="宋体"/>
          <w:sz w:val="24"/>
        </w:rPr>
      </w:pPr>
      <w:r>
        <w:rPr>
          <w:rFonts w:hint="eastAsia" w:ascii="宋体" w:hAnsi="宋体"/>
          <w:sz w:val="24"/>
        </w:rPr>
        <w:t>开户行全称：</w:t>
      </w:r>
      <w:r>
        <w:rPr>
          <w:rFonts w:hint="eastAsia" w:ascii="宋体" w:hAnsi="宋体"/>
          <w:sz w:val="24"/>
          <w:u w:val="single"/>
        </w:rPr>
        <w:t xml:space="preserve">                                        </w:t>
      </w:r>
    </w:p>
    <w:p w14:paraId="79252889">
      <w:pPr>
        <w:tabs>
          <w:tab w:val="left" w:pos="978"/>
        </w:tabs>
        <w:snapToGrid w:val="0"/>
        <w:spacing w:line="300" w:lineRule="auto"/>
        <w:rPr>
          <w:rFonts w:hint="eastAsia" w:ascii="宋体" w:hAnsi="宋体"/>
          <w:sz w:val="24"/>
        </w:rPr>
      </w:pPr>
      <w:r>
        <w:rPr>
          <w:rFonts w:hint="eastAsia" w:ascii="宋体" w:hAnsi="宋体"/>
          <w:sz w:val="24"/>
        </w:rPr>
        <w:t>帐号：</w:t>
      </w:r>
      <w:r>
        <w:rPr>
          <w:rFonts w:hint="eastAsia" w:ascii="宋体" w:hAnsi="宋体"/>
          <w:sz w:val="24"/>
          <w:u w:val="single"/>
        </w:rPr>
        <w:t xml:space="preserve">                                              </w:t>
      </w:r>
    </w:p>
    <w:p w14:paraId="5C37489A">
      <w:pPr>
        <w:tabs>
          <w:tab w:val="left" w:pos="978"/>
        </w:tabs>
        <w:snapToGrid w:val="0"/>
        <w:spacing w:line="300" w:lineRule="auto"/>
        <w:rPr>
          <w:rFonts w:hint="eastAsia" w:ascii="宋体" w:hAnsi="宋体"/>
          <w:b/>
          <w:sz w:val="24"/>
        </w:rPr>
      </w:pPr>
      <w:r>
        <w:rPr>
          <w:rFonts w:hint="eastAsia" w:ascii="宋体" w:hAnsi="宋体"/>
          <w:b/>
          <w:sz w:val="24"/>
        </w:rPr>
        <w:t xml:space="preserve">     </w:t>
      </w:r>
    </w:p>
    <w:p w14:paraId="491374C6">
      <w:pPr>
        <w:tabs>
          <w:tab w:val="left" w:pos="978"/>
        </w:tabs>
        <w:snapToGrid w:val="0"/>
        <w:spacing w:line="300" w:lineRule="auto"/>
        <w:rPr>
          <w:rFonts w:hint="eastAsia" w:ascii="宋体" w:hAnsi="宋体"/>
          <w:b/>
          <w:sz w:val="24"/>
        </w:rPr>
      </w:pPr>
    </w:p>
    <w:p w14:paraId="252F425C">
      <w:pPr>
        <w:tabs>
          <w:tab w:val="left" w:pos="978"/>
        </w:tabs>
        <w:snapToGrid w:val="0"/>
        <w:spacing w:line="300" w:lineRule="auto"/>
        <w:rPr>
          <w:rFonts w:hint="eastAsia" w:ascii="宋体" w:hAnsi="宋体"/>
        </w:rPr>
      </w:pPr>
    </w:p>
    <w:p w14:paraId="7B0D10B6">
      <w:pPr>
        <w:snapToGrid w:val="0"/>
        <w:spacing w:line="300" w:lineRule="auto"/>
        <w:rPr>
          <w:rFonts w:hint="eastAsia" w:ascii="宋体" w:hAnsi="宋体"/>
          <w:sz w:val="24"/>
        </w:rPr>
      </w:pPr>
      <w:r>
        <w:rPr>
          <w:rFonts w:hint="eastAsia" w:ascii="宋体" w:hAnsi="宋体"/>
          <w:sz w:val="24"/>
        </w:rPr>
        <w:t xml:space="preserve">                         供应商全称（加盖公章）：</w:t>
      </w:r>
      <w:r>
        <w:rPr>
          <w:rFonts w:hint="eastAsia" w:ascii="宋体" w:hAnsi="宋体"/>
          <w:sz w:val="24"/>
          <w:u w:val="single"/>
        </w:rPr>
        <w:t xml:space="preserve">                 </w:t>
      </w:r>
    </w:p>
    <w:p w14:paraId="4BFC2082">
      <w:pPr>
        <w:snapToGrid w:val="0"/>
        <w:spacing w:line="300" w:lineRule="auto"/>
        <w:rPr>
          <w:rFonts w:hint="eastAsia" w:ascii="宋体" w:hAnsi="宋体"/>
          <w:sz w:val="24"/>
        </w:rPr>
      </w:pPr>
      <w:r>
        <w:rPr>
          <w:rFonts w:hint="eastAsia" w:ascii="宋体" w:hAnsi="宋体"/>
          <w:sz w:val="24"/>
        </w:rPr>
        <w:t xml:space="preserve">                         报价代表签署：</w:t>
      </w:r>
      <w:r>
        <w:rPr>
          <w:rFonts w:hint="eastAsia" w:ascii="宋体" w:hAnsi="宋体"/>
          <w:sz w:val="24"/>
          <w:u w:val="single"/>
        </w:rPr>
        <w:t xml:space="preserve">                        </w:t>
      </w:r>
    </w:p>
    <w:p w14:paraId="21D6610E">
      <w:pPr>
        <w:snapToGrid w:val="0"/>
        <w:spacing w:line="300" w:lineRule="auto"/>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14:paraId="4A1D5E6F">
      <w:pPr>
        <w:snapToGrid w:val="0"/>
        <w:spacing w:line="300" w:lineRule="auto"/>
        <w:rPr>
          <w:rFonts w:hint="eastAsia" w:ascii="宋体" w:hAnsi="宋体"/>
          <w:sz w:val="24"/>
          <w:u w:val="single"/>
        </w:rPr>
      </w:pPr>
    </w:p>
    <w:p w14:paraId="401CF116">
      <w:pPr>
        <w:snapToGrid w:val="0"/>
        <w:spacing w:line="300" w:lineRule="auto"/>
        <w:rPr>
          <w:rFonts w:hint="eastAsia" w:ascii="宋体" w:hAnsi="宋体"/>
          <w:sz w:val="24"/>
          <w:u w:val="single"/>
        </w:rPr>
      </w:pPr>
    </w:p>
    <w:p w14:paraId="447D2B77">
      <w:pPr>
        <w:snapToGrid w:val="0"/>
        <w:spacing w:line="300" w:lineRule="auto"/>
        <w:rPr>
          <w:rFonts w:hint="eastAsia" w:ascii="宋体" w:hAnsi="宋体"/>
          <w:sz w:val="24"/>
          <w:u w:val="single"/>
        </w:rPr>
      </w:pPr>
    </w:p>
    <w:p w14:paraId="4F5A47C5">
      <w:pPr>
        <w:snapToGrid w:val="0"/>
        <w:spacing w:line="300" w:lineRule="auto"/>
        <w:rPr>
          <w:rFonts w:hint="eastAsia" w:ascii="宋体" w:hAnsi="宋体"/>
          <w:sz w:val="24"/>
          <w:u w:val="single"/>
        </w:rPr>
      </w:pPr>
    </w:p>
    <w:p w14:paraId="1399325B">
      <w:pPr>
        <w:snapToGrid w:val="0"/>
        <w:spacing w:line="300" w:lineRule="auto"/>
        <w:rPr>
          <w:rFonts w:hint="eastAsia" w:ascii="宋体" w:hAnsi="宋体"/>
          <w:sz w:val="24"/>
          <w:u w:val="single"/>
        </w:rPr>
      </w:pPr>
    </w:p>
    <w:p w14:paraId="64EFB48D">
      <w:pPr>
        <w:snapToGrid w:val="0"/>
        <w:spacing w:line="300" w:lineRule="auto"/>
        <w:rPr>
          <w:rFonts w:hint="eastAsia" w:ascii="宋体" w:hAnsi="宋体"/>
          <w:b/>
          <w:sz w:val="24"/>
          <w:szCs w:val="24"/>
          <w:u w:val="single"/>
        </w:rPr>
      </w:pPr>
      <w:r>
        <w:rPr>
          <w:rFonts w:hint="eastAsia" w:ascii="宋体" w:hAnsi="宋体"/>
          <w:b/>
          <w:sz w:val="24"/>
          <w:szCs w:val="24"/>
          <w:u w:val="single"/>
        </w:rPr>
        <w:t>注：供应商退还保证金时，应将此函（加盖公章）发邮件至</w:t>
      </w:r>
      <w:r>
        <w:rPr>
          <w:rFonts w:hint="eastAsia" w:ascii="宋体" w:hAnsi="宋体"/>
          <w:b/>
          <w:sz w:val="24"/>
          <w:szCs w:val="24"/>
          <w:u w:val="single"/>
          <w:lang w:val="en-US" w:eastAsia="zh-CN"/>
        </w:rPr>
        <w:t>345420771</w:t>
      </w:r>
      <w:r>
        <w:rPr>
          <w:rFonts w:hint="eastAsia" w:ascii="宋体" w:hAnsi="宋体"/>
          <w:b/>
          <w:sz w:val="24"/>
          <w:szCs w:val="24"/>
          <w:u w:val="single"/>
        </w:rPr>
        <w:t>@qq.com，采购代理机构按竞争性磋商文件要求第二章第12点要求给予办理退款手续。</w:t>
      </w:r>
    </w:p>
    <w:p w14:paraId="29CDEE7E">
      <w:pPr>
        <w:snapToGrid w:val="0"/>
        <w:spacing w:line="300" w:lineRule="auto"/>
        <w:rPr>
          <w:rFonts w:hint="eastAsia" w:ascii="宋体" w:hAnsi="宋体"/>
          <w:b/>
          <w:sz w:val="24"/>
          <w:szCs w:val="24"/>
          <w:u w:val="single"/>
        </w:rPr>
      </w:pPr>
    </w:p>
    <w:p w14:paraId="5C4973D5">
      <w:pPr>
        <w:snapToGrid w:val="0"/>
        <w:spacing w:line="300" w:lineRule="auto"/>
        <w:rPr>
          <w:rFonts w:hint="eastAsia" w:ascii="宋体" w:hAnsi="宋体"/>
          <w:b/>
          <w:sz w:val="24"/>
          <w:szCs w:val="24"/>
          <w:u w:val="single"/>
        </w:rPr>
      </w:pPr>
    </w:p>
    <w:p w14:paraId="357A15CE">
      <w:pPr>
        <w:snapToGrid w:val="0"/>
        <w:spacing w:line="300" w:lineRule="auto"/>
        <w:rPr>
          <w:rFonts w:hint="eastAsia" w:ascii="宋体" w:hAnsi="宋体"/>
          <w:b/>
          <w:sz w:val="24"/>
          <w:szCs w:val="24"/>
          <w:u w:val="single"/>
        </w:rPr>
      </w:pPr>
    </w:p>
    <w:p w14:paraId="783A7780">
      <w:pPr>
        <w:snapToGrid w:val="0"/>
        <w:spacing w:line="300" w:lineRule="auto"/>
        <w:rPr>
          <w:rFonts w:hint="eastAsia" w:ascii="宋体" w:hAnsi="宋体"/>
          <w:b/>
          <w:sz w:val="24"/>
          <w:szCs w:val="24"/>
          <w:u w:val="single"/>
        </w:rPr>
      </w:pPr>
    </w:p>
    <w:p w14:paraId="7F4AB97F">
      <w:pPr>
        <w:snapToGrid w:val="0"/>
        <w:spacing w:line="300" w:lineRule="auto"/>
        <w:rPr>
          <w:rFonts w:hint="eastAsia" w:ascii="宋体" w:hAnsi="宋体"/>
          <w:b/>
          <w:sz w:val="24"/>
          <w:szCs w:val="24"/>
          <w:u w:val="single"/>
        </w:rPr>
      </w:pPr>
    </w:p>
    <w:p w14:paraId="045D46CD">
      <w:pPr>
        <w:snapToGrid w:val="0"/>
        <w:spacing w:line="300" w:lineRule="auto"/>
        <w:rPr>
          <w:rFonts w:hint="eastAsia" w:ascii="宋体" w:hAnsi="宋体"/>
          <w:b/>
          <w:sz w:val="24"/>
          <w:szCs w:val="24"/>
          <w:u w:val="single"/>
        </w:rPr>
      </w:pPr>
    </w:p>
    <w:p w14:paraId="724A734F">
      <w:pPr>
        <w:snapToGrid w:val="0"/>
        <w:spacing w:line="300" w:lineRule="auto"/>
        <w:rPr>
          <w:rFonts w:hint="eastAsia" w:ascii="宋体" w:hAnsi="宋体"/>
          <w:b/>
          <w:sz w:val="24"/>
          <w:szCs w:val="24"/>
          <w:u w:val="single"/>
        </w:rPr>
      </w:pPr>
    </w:p>
    <w:p w14:paraId="600468EE">
      <w:pPr>
        <w:snapToGrid w:val="0"/>
        <w:spacing w:line="300" w:lineRule="auto"/>
        <w:rPr>
          <w:rFonts w:hint="eastAsia" w:ascii="宋体" w:hAnsi="宋体"/>
          <w:b/>
          <w:sz w:val="24"/>
          <w:szCs w:val="24"/>
          <w:u w:val="single"/>
        </w:rPr>
      </w:pPr>
    </w:p>
    <w:p w14:paraId="018B9785">
      <w:pPr>
        <w:snapToGrid w:val="0"/>
        <w:spacing w:line="300" w:lineRule="auto"/>
        <w:rPr>
          <w:rFonts w:hint="eastAsia" w:ascii="宋体" w:hAnsi="宋体"/>
          <w:b/>
          <w:sz w:val="24"/>
          <w:szCs w:val="24"/>
          <w:u w:val="single"/>
        </w:rPr>
      </w:pPr>
    </w:p>
    <w:p w14:paraId="2E9F4B77">
      <w:pPr>
        <w:snapToGrid w:val="0"/>
        <w:spacing w:line="300" w:lineRule="auto"/>
        <w:rPr>
          <w:rFonts w:hint="eastAsia" w:ascii="宋体" w:hAnsi="宋体"/>
          <w:b/>
          <w:sz w:val="24"/>
          <w:szCs w:val="24"/>
          <w:u w:val="single"/>
        </w:rPr>
      </w:pPr>
    </w:p>
    <w:p w14:paraId="16850920">
      <w:pPr>
        <w:snapToGrid w:val="0"/>
        <w:spacing w:line="300" w:lineRule="auto"/>
        <w:rPr>
          <w:rFonts w:hint="eastAsia" w:ascii="宋体" w:hAnsi="宋体"/>
          <w:b/>
          <w:sz w:val="24"/>
          <w:szCs w:val="24"/>
          <w:u w:val="single"/>
        </w:rPr>
      </w:pPr>
    </w:p>
    <w:p w14:paraId="3AE52714">
      <w:pPr>
        <w:spacing w:line="560" w:lineRule="exact"/>
        <w:rPr>
          <w:rFonts w:hint="eastAsia" w:ascii="黑体" w:hAnsi="宋体" w:eastAsia="黑体"/>
          <w:sz w:val="32"/>
          <w:szCs w:val="32"/>
        </w:rPr>
      </w:pPr>
      <w:r>
        <w:rPr>
          <w:rFonts w:hint="eastAsia" w:ascii="黑体" w:hAnsi="宋体" w:eastAsia="黑体"/>
          <w:sz w:val="32"/>
          <w:szCs w:val="32"/>
        </w:rPr>
        <w:t>附件</w:t>
      </w:r>
    </w:p>
    <w:p w14:paraId="3D9534F3">
      <w:pPr>
        <w:pStyle w:val="2"/>
        <w:spacing w:line="560" w:lineRule="exact"/>
        <w:rPr>
          <w:rFonts w:hint="eastAsia"/>
        </w:rPr>
      </w:pPr>
      <w:r>
        <w:rPr>
          <w:rFonts w:hint="eastAsia"/>
        </w:rPr>
        <w:t>福建省政府采购供应商资格承诺函</w:t>
      </w:r>
    </w:p>
    <w:p w14:paraId="5053A4B1">
      <w:pPr>
        <w:spacing w:line="560" w:lineRule="exact"/>
        <w:rPr>
          <w:rFonts w:hint="eastAsia" w:ascii="仿宋" w:hAnsi="仿宋" w:eastAsia="仿宋" w:cs="仿宋"/>
          <w:sz w:val="32"/>
          <w:szCs w:val="32"/>
        </w:rPr>
      </w:pPr>
    </w:p>
    <w:p w14:paraId="716765FF">
      <w:pPr>
        <w:spacing w:line="560" w:lineRule="exact"/>
        <w:rPr>
          <w:rFonts w:hint="eastAsia" w:ascii="仿宋" w:hAnsi="仿宋" w:eastAsia="仿宋" w:cs="仿宋"/>
          <w:sz w:val="32"/>
          <w:szCs w:val="32"/>
        </w:rPr>
      </w:pPr>
      <w:r>
        <w:rPr>
          <w:rFonts w:hint="eastAsia" w:ascii="仿宋" w:hAnsi="仿宋" w:eastAsia="仿宋" w:cs="仿宋"/>
          <w:sz w:val="32"/>
          <w:szCs w:val="32"/>
        </w:rPr>
        <w:t>致(采购人或政府采购代理机构):</w:t>
      </w:r>
    </w:p>
    <w:p w14:paraId="536EEC19">
      <w:pPr>
        <w:spacing w:line="560" w:lineRule="exact"/>
        <w:rPr>
          <w:rFonts w:hint="eastAsia" w:ascii="仿宋" w:hAnsi="仿宋" w:eastAsia="仿宋" w:cs="仿宋"/>
          <w:sz w:val="32"/>
          <w:szCs w:val="32"/>
        </w:rPr>
      </w:pPr>
      <w:r>
        <w:rPr>
          <w:rFonts w:hint="eastAsia" w:ascii="仿宋" w:hAnsi="仿宋" w:eastAsia="仿宋" w:cs="仿宋"/>
          <w:sz w:val="32"/>
          <w:szCs w:val="32"/>
        </w:rPr>
        <w:t>单位名称(自然人姓名):</w:t>
      </w:r>
    </w:p>
    <w:p w14:paraId="4F6F6510">
      <w:pPr>
        <w:spacing w:line="560" w:lineRule="exact"/>
        <w:rPr>
          <w:rFonts w:hint="eastAsia" w:ascii="仿宋" w:hAnsi="仿宋" w:eastAsia="仿宋" w:cs="仿宋"/>
          <w:sz w:val="32"/>
          <w:szCs w:val="32"/>
        </w:rPr>
      </w:pPr>
      <w:r>
        <w:rPr>
          <w:rFonts w:hint="eastAsia" w:ascii="仿宋" w:hAnsi="仿宋" w:eastAsia="仿宋" w:cs="仿宋"/>
          <w:sz w:val="32"/>
          <w:szCs w:val="32"/>
        </w:rPr>
        <w:t>统一社会信用代码(身份证号码):</w:t>
      </w:r>
    </w:p>
    <w:p w14:paraId="16ADD2C3">
      <w:pPr>
        <w:spacing w:line="560" w:lineRule="exact"/>
        <w:rPr>
          <w:rFonts w:hint="eastAsia" w:ascii="仿宋" w:hAnsi="仿宋" w:eastAsia="仿宋" w:cs="仿宋"/>
          <w:sz w:val="32"/>
          <w:szCs w:val="32"/>
        </w:rPr>
      </w:pPr>
      <w:r>
        <w:rPr>
          <w:rFonts w:hint="eastAsia" w:ascii="仿宋" w:hAnsi="仿宋" w:eastAsia="仿宋" w:cs="仿宋"/>
          <w:sz w:val="32"/>
          <w:szCs w:val="32"/>
        </w:rPr>
        <w:t>法定代表人(负责人):</w:t>
      </w:r>
    </w:p>
    <w:p w14:paraId="6EF295ED">
      <w:pPr>
        <w:spacing w:line="560" w:lineRule="exact"/>
        <w:rPr>
          <w:rFonts w:hint="eastAsia" w:ascii="仿宋" w:hAnsi="仿宋" w:eastAsia="仿宋" w:cs="仿宋"/>
          <w:sz w:val="32"/>
          <w:szCs w:val="32"/>
        </w:rPr>
      </w:pPr>
      <w:r>
        <w:rPr>
          <w:rFonts w:hint="eastAsia" w:ascii="仿宋" w:hAnsi="仿宋" w:eastAsia="仿宋" w:cs="仿宋"/>
          <w:sz w:val="32"/>
          <w:szCs w:val="32"/>
        </w:rPr>
        <w:t>联系地址和电话:</w:t>
      </w:r>
    </w:p>
    <w:p w14:paraId="23D4F9E9">
      <w:pPr>
        <w:spacing w:line="560" w:lineRule="exact"/>
        <w:rPr>
          <w:rFonts w:hint="eastAsia" w:ascii="仿宋" w:hAnsi="仿宋" w:eastAsia="仿宋" w:cs="仿宋"/>
          <w:sz w:val="32"/>
          <w:szCs w:val="32"/>
        </w:rPr>
      </w:pPr>
    </w:p>
    <w:p w14:paraId="64F1D8E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我单位(本人)自愿参加本次政府采购活动，严格遵守《中华人民共和国政府采购法》及相关法律法规，坚守公开、公平公正和诚实信用等原则，依法诚信经营，并郑重承诺:</w:t>
      </w:r>
    </w:p>
    <w:p w14:paraId="0181209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一、我单位(本人)具备采购文件要求以及《中华人民共和国政府采购法》第二十二条规定的条件:</w:t>
      </w:r>
    </w:p>
    <w:p w14:paraId="69A2AA6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14:paraId="6827EA7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14:paraId="3437BAE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14:paraId="39E988B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14:paraId="5917266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5.参加政府采购活动前三年内，在经营活动中没有重大违法记录；</w:t>
      </w:r>
    </w:p>
    <w:p w14:paraId="69D524C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6.法律、行政法规规定的其他条件。</w:t>
      </w:r>
    </w:p>
    <w:p w14:paraId="79E60B5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AF2B2E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9068237">
      <w:pPr>
        <w:spacing w:line="560" w:lineRule="exact"/>
        <w:rPr>
          <w:rFonts w:hint="eastAsia" w:ascii="仿宋" w:hAnsi="仿宋" w:eastAsia="仿宋" w:cs="仿宋"/>
          <w:sz w:val="32"/>
          <w:szCs w:val="32"/>
        </w:rPr>
      </w:pPr>
    </w:p>
    <w:p w14:paraId="48C0F204">
      <w:pPr>
        <w:spacing w:line="56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供应商名称(单位公章):</w:t>
      </w:r>
    </w:p>
    <w:p w14:paraId="5E3EDF99">
      <w:pPr>
        <w:spacing w:line="56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 xml:space="preserve"> 年   月   日</w:t>
      </w:r>
    </w:p>
    <w:p w14:paraId="7214F253">
      <w:pPr>
        <w:spacing w:line="560" w:lineRule="exact"/>
        <w:rPr>
          <w:rFonts w:hint="eastAsia" w:ascii="仿宋" w:hAnsi="仿宋" w:eastAsia="仿宋" w:cs="仿宋"/>
          <w:sz w:val="32"/>
          <w:szCs w:val="32"/>
        </w:rPr>
      </w:pPr>
    </w:p>
    <w:p w14:paraId="153B9924">
      <w:pPr>
        <w:spacing w:line="560" w:lineRule="exact"/>
        <w:rPr>
          <w:rFonts w:hint="eastAsia" w:ascii="仿宋" w:hAnsi="仿宋" w:eastAsia="仿宋" w:cs="仿宋"/>
          <w:sz w:val="32"/>
          <w:szCs w:val="32"/>
        </w:rPr>
      </w:pPr>
    </w:p>
    <w:p w14:paraId="1B517D06">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w:t>
      </w:r>
    </w:p>
    <w:p w14:paraId="07724D2A">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1.我单位(本人)专指参加政府采购活动的供应商(含自然人)；</w:t>
      </w:r>
    </w:p>
    <w:p w14:paraId="7AFD540E">
      <w:pPr>
        <w:spacing w:line="560" w:lineRule="exact"/>
        <w:ind w:firstLine="480" w:firstLineChars="200"/>
        <w:rPr>
          <w:rFonts w:hint="eastAsia" w:ascii="仿宋_GB2312" w:hAnsi="楷体" w:eastAsia="仿宋_GB2312"/>
          <w:sz w:val="28"/>
          <w:szCs w:val="28"/>
        </w:rPr>
      </w:pPr>
      <w:r>
        <w:rPr>
          <w:rFonts w:hint="eastAsia" w:ascii="仿宋" w:hAnsi="仿宋" w:eastAsia="仿宋" w:cs="仿宋"/>
          <w:sz w:val="24"/>
          <w:szCs w:val="24"/>
        </w:rPr>
        <w:t>2.资格承诺的供应商应在投标(响应)文件中按此模板提供承诺函，否则，视为未按照招标文件规定提交投标人的资格及资信文件，按资格审查不通过处理。</w:t>
      </w:r>
    </w:p>
    <w:p w14:paraId="64B08584">
      <w:pPr>
        <w:snapToGrid w:val="0"/>
        <w:spacing w:line="300" w:lineRule="auto"/>
        <w:rPr>
          <w:rFonts w:hint="eastAsia" w:ascii="宋体" w:hAnsi="宋体"/>
          <w:b/>
          <w:sz w:val="24"/>
          <w:szCs w:val="24"/>
          <w:u w:val="single"/>
        </w:rPr>
      </w:pPr>
    </w:p>
    <w:sectPr>
      <w:pgSz w:w="11907" w:h="16840"/>
      <w:pgMar w:top="1440" w:right="1559" w:bottom="1440" w:left="1797" w:header="794" w:footer="79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宋体"/>
    <w:panose1 w:val="02020603050405020304"/>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Noto Sans Mono CJK JP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09FE8">
    <w:pPr>
      <w:pStyle w:val="51"/>
      <w:tabs>
        <w:tab w:val="clear" w:pos="4153"/>
        <w:tab w:val="clear" w:pos="8306"/>
      </w:tabs>
      <w:jc w:val="center"/>
      <w:rPr>
        <w:sz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463C6D9">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bRAFC&#10;sAEAAHYDAAAOAAAAAAAAAAEAIAAAACIBAABkcnMvZTJvRG9jLnhtbFBLBQYAAAAABgAGAFkBAABE&#10;BQAAAAA=&#10;">
              <v:fill on="f" focussize="0,0"/>
              <v:stroke on="f"/>
              <v:imagedata o:title=""/>
              <o:lock v:ext="edit" aspectratio="f"/>
              <v:textbox inset="0mm,0mm,0mm,0mm">
                <w:txbxContent>
                  <w:p w14:paraId="0463C6D9">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030F">
    <w:pPr>
      <w:pStyle w:val="51"/>
      <w:tabs>
        <w:tab w:val="clear" w:pos="4153"/>
        <w:tab w:val="clear" w:pos="8306"/>
      </w:tabs>
      <w:jc w:val="center"/>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5DA6F1">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1D5DA6F1">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9128982"/>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wBBJzuQEAAIYDAAAOAAAAAAAAAAEAIAAAACIBAABkcnMvZTJvRG9jLnhtbFBLBQYAAAAA&#10;BgAGAFkBAABNBQAAAAA=&#10;">
              <v:fill on="f" focussize="0,0"/>
              <v:stroke on="f"/>
              <v:imagedata o:title=""/>
              <o:lock v:ext="edit" aspectratio="f"/>
              <v:textbox>
                <w:txbxContent>
                  <w:p w14:paraId="49128982"/>
                </w:txbxContent>
              </v:textbox>
            </v:rect>
          </w:pict>
        </mc:Fallback>
      </mc:AlternateContent>
    </w:r>
  </w:p>
  <w:p w14:paraId="5EEDAD34">
    <w:pPr>
      <w:pStyle w:val="51"/>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1F8C3">
    <w:pPr>
      <w:pStyle w:val="26"/>
      <w:tabs>
        <w:tab w:val="clear" w:pos="4153"/>
        <w:tab w:val="clear" w:pos="8306"/>
      </w:tabs>
      <w:ind w:firstLine="1470" w:firstLineChars="700"/>
      <w:jc w:val="both"/>
      <w:rPr>
        <w:rFonts w:hint="eastAsia" w:ascii="宋体" w:hAnsi="宋体"/>
        <w:sz w:val="21"/>
        <w:szCs w:val="21"/>
      </w:rPr>
    </w:pPr>
    <w:r>
      <w:rPr>
        <w:rFonts w:hint="eastAsia" w:ascii="宋体" w:hAnsi="宋体"/>
        <w:sz w:val="21"/>
        <w:szCs w:val="21"/>
      </w:rPr>
      <w:t xml:space="preserve">                                        项目编号：</w:t>
    </w:r>
    <w:r>
      <w:rPr>
        <w:rFonts w:hint="eastAsia" w:ascii="宋体" w:hAnsi="宋体"/>
        <w:sz w:val="21"/>
        <w:szCs w:val="21"/>
        <w:lang w:eastAsia="zh-CN"/>
      </w:rPr>
      <w:t>2025-FZSC172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68CA">
    <w:pPr>
      <w:pStyle w:val="26"/>
      <w:tabs>
        <w:tab w:val="clear" w:pos="4153"/>
        <w:tab w:val="clear" w:pos="8306"/>
      </w:tabs>
      <w:rPr>
        <w:rFonts w:hint="eastAsia" w:ascii="宋体" w:hAnsi="宋体"/>
        <w:sz w:val="21"/>
        <w:szCs w:val="21"/>
      </w:rPr>
    </w:pPr>
    <w:r>
      <w:rPr>
        <w:rFonts w:hint="eastAsia" w:ascii="宋体" w:hAnsi="宋体"/>
        <w:sz w:val="21"/>
        <w:szCs w:val="21"/>
      </w:rPr>
      <w:t>竞争性磋商文件                                           项目编号：</w:t>
    </w:r>
    <w:r>
      <w:rPr>
        <w:rFonts w:hint="eastAsia" w:ascii="宋体" w:hAnsi="宋体"/>
        <w:sz w:val="21"/>
        <w:szCs w:val="21"/>
        <w:lang w:eastAsia="zh-CN"/>
      </w:rPr>
      <w:t>2025-FZSC172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AEE45"/>
    <w:multiLevelType w:val="singleLevel"/>
    <w:tmpl w:val="885AEE45"/>
    <w:lvl w:ilvl="0" w:tentative="0">
      <w:start w:val="1"/>
      <w:numFmt w:val="chineseCounting"/>
      <w:suff w:val="nothing"/>
      <w:lvlText w:val="（%1）"/>
      <w:lvlJc w:val="left"/>
      <w:pPr>
        <w:ind w:left="-60"/>
      </w:pPr>
      <w:rPr>
        <w:rFonts w:hint="eastAsia"/>
      </w:rPr>
    </w:lvl>
  </w:abstractNum>
  <w:abstractNum w:abstractNumId="1">
    <w:nsid w:val="00000007"/>
    <w:multiLevelType w:val="multilevel"/>
    <w:tmpl w:val="00000007"/>
    <w:lvl w:ilvl="0" w:tentative="0">
      <w:start w:val="1"/>
      <w:numFmt w:val="decimal"/>
      <w:pStyle w:val="162"/>
      <w:lvlText w:val="%1"/>
      <w:lvlJc w:val="left"/>
      <w:pPr>
        <w:tabs>
          <w:tab w:val="left" w:pos="420"/>
        </w:tabs>
        <w:ind w:left="420" w:hanging="420"/>
      </w:pPr>
      <w:rPr>
        <w:rFonts w:hint="eastAsia"/>
      </w:rPr>
    </w:lvl>
    <w:lvl w:ilvl="1" w:tentative="0">
      <w:start w:val="1"/>
      <w:numFmt w:val="bullet"/>
      <w:lvlText w:val=""/>
      <w:lvlJc w:val="left"/>
      <w:pPr>
        <w:tabs>
          <w:tab w:val="left" w:pos="840"/>
        </w:tabs>
        <w:ind w:left="840" w:hanging="420"/>
      </w:pPr>
      <w:rPr>
        <w:rFonts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multilevel"/>
    <w:tmpl w:val="0000000A"/>
    <w:lvl w:ilvl="0" w:tentative="0">
      <w:start w:val="1"/>
      <w:numFmt w:val="chineseCountingThousand"/>
      <w:pStyle w:val="287"/>
      <w:lvlText w:val="（%1）"/>
      <w:lvlJc w:val="left"/>
      <w:pPr>
        <w:tabs>
          <w:tab w:val="left" w:pos="1387"/>
        </w:tabs>
        <w:ind w:left="1387" w:hanging="907"/>
      </w:pPr>
      <w:rPr>
        <w:rFonts w:hint="eastAsia" w:ascii="仿宋_GB2312" w:hAnsi="宋体" w:eastAsia="仿宋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F"/>
    <w:multiLevelType w:val="multilevel"/>
    <w:tmpl w:val="0000000F"/>
    <w:lvl w:ilvl="0" w:tentative="0">
      <w:start w:val="1"/>
      <w:numFmt w:val="decimal"/>
      <w:pStyle w:val="32"/>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1"/>
    <w:multiLevelType w:val="multilevel"/>
    <w:tmpl w:val="00000011"/>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15"/>
      <w:lvlText w:val="%5)"/>
      <w:lvlJc w:val="left"/>
      <w:pPr>
        <w:tabs>
          <w:tab w:val="left" w:pos="2100"/>
        </w:tabs>
        <w:ind w:left="2100" w:hanging="420"/>
      </w:pPr>
    </w:lvl>
    <w:lvl w:ilvl="5" w:tentative="0">
      <w:start w:val="1"/>
      <w:numFmt w:val="lowerRoman"/>
      <w:pStyle w:val="283"/>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multilevel"/>
    <w:tmpl w:val="00000013"/>
    <w:lvl w:ilvl="0" w:tentative="0">
      <w:start w:val="1"/>
      <w:numFmt w:val="chineseCountingThousand"/>
      <w:pStyle w:val="16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D"/>
    <w:multiLevelType w:val="multilevel"/>
    <w:tmpl w:val="0000001D"/>
    <w:lvl w:ilvl="0" w:tentative="0">
      <w:start w:val="1"/>
      <w:numFmt w:val="decimal"/>
      <w:pStyle w:val="262"/>
      <w:lvlText w:val="10.1.%1"/>
      <w:lvlJc w:val="left"/>
      <w:pPr>
        <w:tabs>
          <w:tab w:val="left" w:pos="425"/>
        </w:tabs>
        <w:ind w:left="425" w:hanging="425"/>
      </w:pPr>
      <w:rPr>
        <w:rFonts w:hint="eastAsia"/>
      </w:rPr>
    </w:lvl>
    <w:lvl w:ilvl="1" w:tentative="0">
      <w:start w:val="1"/>
      <w:numFmt w:val="decimal"/>
      <w:lvlText w:val="10.%2."/>
      <w:lvlJc w:val="left"/>
      <w:pPr>
        <w:tabs>
          <w:tab w:val="left" w:pos="567"/>
        </w:tabs>
        <w:ind w:left="567" w:hanging="567"/>
      </w:pPr>
      <w:rPr>
        <w:rFonts w:hint="eastAsia" w:eastAsia="仿宋_GB2312"/>
        <w:sz w:val="24"/>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20"/>
    <w:multiLevelType w:val="multilevel"/>
    <w:tmpl w:val="00000020"/>
    <w:lvl w:ilvl="0" w:tentative="0">
      <w:start w:val="1"/>
      <w:numFmt w:val="decimal"/>
      <w:lvlText w:val="10.2.%1"/>
      <w:lvlJc w:val="left"/>
      <w:pPr>
        <w:tabs>
          <w:tab w:val="left" w:pos="425"/>
        </w:tabs>
        <w:ind w:left="425" w:hanging="425"/>
      </w:pPr>
      <w:rPr>
        <w:rFonts w:hint="eastAsia"/>
      </w:rPr>
    </w:lvl>
    <w:lvl w:ilvl="1" w:tentative="0">
      <w:start w:val="1"/>
      <w:numFmt w:val="decimal"/>
      <w:pStyle w:val="181"/>
      <w:lvlText w:val="10.%2."/>
      <w:lvlJc w:val="left"/>
      <w:pPr>
        <w:tabs>
          <w:tab w:val="left" w:pos="567"/>
        </w:tabs>
        <w:ind w:left="567" w:hanging="567"/>
      </w:pPr>
      <w:rPr>
        <w:rFonts w:hint="eastAsia" w:eastAsia="仿宋_GB2312"/>
        <w:sz w:val="24"/>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22"/>
    <w:multiLevelType w:val="multilevel"/>
    <w:tmpl w:val="00000022"/>
    <w:lvl w:ilvl="0" w:tentative="0">
      <w:start w:val="1"/>
      <w:numFmt w:val="decimal"/>
      <w:pStyle w:val="188"/>
      <w:lvlText w:val="1.3.%1."/>
      <w:lvlJc w:val="left"/>
      <w:pPr>
        <w:tabs>
          <w:tab w:val="left" w:pos="425"/>
        </w:tabs>
        <w:ind w:left="425" w:hanging="425"/>
      </w:pPr>
      <w:rPr>
        <w:rFonts w:hint="eastAsia"/>
      </w:rPr>
    </w:lvl>
    <w:lvl w:ilvl="1" w:tentative="0">
      <w:start w:val="1"/>
      <w:numFmt w:val="decimal"/>
      <w:lvlText w:val="10.%2."/>
      <w:lvlJc w:val="left"/>
      <w:pPr>
        <w:tabs>
          <w:tab w:val="left" w:pos="567"/>
        </w:tabs>
        <w:ind w:left="567" w:hanging="567"/>
      </w:pPr>
      <w:rPr>
        <w:rFonts w:hint="eastAsia" w:eastAsia="仿宋_GB2312"/>
        <w:b/>
        <w:sz w:val="24"/>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25"/>
    <w:multiLevelType w:val="multilevel"/>
    <w:tmpl w:val="00000025"/>
    <w:lvl w:ilvl="0" w:tentative="0">
      <w:start w:val="1"/>
      <w:numFmt w:val="decimal"/>
      <w:pStyle w:val="171"/>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10">
    <w:nsid w:val="04084ACD"/>
    <w:multiLevelType w:val="multilevel"/>
    <w:tmpl w:val="04084ACD"/>
    <w:lvl w:ilvl="0" w:tentative="0">
      <w:start w:val="7"/>
      <w:numFmt w:val="japaneseCounting"/>
      <w:pStyle w:val="218"/>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5205101"/>
    <w:multiLevelType w:val="multilevel"/>
    <w:tmpl w:val="05205101"/>
    <w:lvl w:ilvl="0" w:tentative="0">
      <w:start w:val="1"/>
      <w:numFmt w:val="decimal"/>
      <w:pStyle w:val="214"/>
      <w:lvlText w:val="%1)"/>
      <w:lvlJc w:val="left"/>
      <w:pPr>
        <w:tabs>
          <w:tab w:val="left" w:pos="315"/>
        </w:tabs>
        <w:ind w:left="315" w:hanging="420"/>
      </w:pPr>
    </w:lvl>
    <w:lvl w:ilvl="1" w:tentative="0">
      <w:start w:val="1"/>
      <w:numFmt w:val="lowerLetter"/>
      <w:lvlText w:val="%2)"/>
      <w:lvlJc w:val="left"/>
      <w:pPr>
        <w:tabs>
          <w:tab w:val="left" w:pos="735"/>
        </w:tabs>
        <w:ind w:left="735" w:hanging="420"/>
      </w:pPr>
    </w:lvl>
    <w:lvl w:ilvl="2" w:tentative="0">
      <w:start w:val="1"/>
      <w:numFmt w:val="lowerRoman"/>
      <w:lvlText w:val="%3."/>
      <w:lvlJc w:val="right"/>
      <w:pPr>
        <w:tabs>
          <w:tab w:val="left" w:pos="1155"/>
        </w:tabs>
        <w:ind w:left="1155" w:hanging="420"/>
      </w:pPr>
    </w:lvl>
    <w:lvl w:ilvl="3" w:tentative="0">
      <w:start w:val="1"/>
      <w:numFmt w:val="decimal"/>
      <w:lvlText w:val="%4."/>
      <w:lvlJc w:val="left"/>
      <w:pPr>
        <w:tabs>
          <w:tab w:val="left" w:pos="1575"/>
        </w:tabs>
        <w:ind w:left="1575" w:hanging="420"/>
      </w:pPr>
    </w:lvl>
    <w:lvl w:ilvl="4" w:tentative="0">
      <w:start w:val="1"/>
      <w:numFmt w:val="lowerLetter"/>
      <w:lvlText w:val="%5)"/>
      <w:lvlJc w:val="left"/>
      <w:pPr>
        <w:tabs>
          <w:tab w:val="left" w:pos="1995"/>
        </w:tabs>
        <w:ind w:left="1995" w:hanging="420"/>
      </w:pPr>
    </w:lvl>
    <w:lvl w:ilvl="5" w:tentative="0">
      <w:start w:val="1"/>
      <w:numFmt w:val="lowerRoman"/>
      <w:lvlText w:val="%6."/>
      <w:lvlJc w:val="right"/>
      <w:pPr>
        <w:tabs>
          <w:tab w:val="left" w:pos="2415"/>
        </w:tabs>
        <w:ind w:left="2415" w:hanging="420"/>
      </w:pPr>
    </w:lvl>
    <w:lvl w:ilvl="6" w:tentative="0">
      <w:start w:val="1"/>
      <w:numFmt w:val="decimal"/>
      <w:lvlText w:val="%7."/>
      <w:lvlJc w:val="left"/>
      <w:pPr>
        <w:tabs>
          <w:tab w:val="left" w:pos="2835"/>
        </w:tabs>
        <w:ind w:left="2835" w:hanging="420"/>
      </w:pPr>
    </w:lvl>
    <w:lvl w:ilvl="7" w:tentative="0">
      <w:start w:val="1"/>
      <w:numFmt w:val="lowerLetter"/>
      <w:lvlText w:val="%8)"/>
      <w:lvlJc w:val="left"/>
      <w:pPr>
        <w:tabs>
          <w:tab w:val="left" w:pos="3255"/>
        </w:tabs>
        <w:ind w:left="3255" w:hanging="420"/>
      </w:pPr>
    </w:lvl>
    <w:lvl w:ilvl="8" w:tentative="0">
      <w:start w:val="1"/>
      <w:numFmt w:val="lowerRoman"/>
      <w:lvlText w:val="%9."/>
      <w:lvlJc w:val="right"/>
      <w:pPr>
        <w:tabs>
          <w:tab w:val="left" w:pos="3675"/>
        </w:tabs>
        <w:ind w:left="3675" w:hanging="420"/>
      </w:pPr>
    </w:lvl>
  </w:abstractNum>
  <w:abstractNum w:abstractNumId="12">
    <w:nsid w:val="1D0511B5"/>
    <w:multiLevelType w:val="multilevel"/>
    <w:tmpl w:val="1D0511B5"/>
    <w:lvl w:ilvl="0" w:tentative="0">
      <w:start w:val="1"/>
      <w:numFmt w:val="decimal"/>
      <w:pStyle w:val="273"/>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15606A7"/>
    <w:multiLevelType w:val="multilevel"/>
    <w:tmpl w:val="215606A7"/>
    <w:lvl w:ilvl="0" w:tentative="0">
      <w:start w:val="1"/>
      <w:numFmt w:val="decimal"/>
      <w:pStyle w:val="321"/>
      <w:suff w:val="space"/>
      <w:lvlText w:val="表%1."/>
      <w:lvlJc w:val="left"/>
      <w:rPr>
        <w:rFonts w:ascii="宋体" w:hAnsi="宋体" w:eastAsia="宋体"/>
        <w:b/>
        <w:bCs/>
        <w:i w:val="0"/>
        <w:iCs w:val="0"/>
        <w:vanish/>
        <w:color w:val="000000"/>
        <w:spacing w:val="0"/>
        <w:w w:val="0"/>
        <w:kern w:val="0"/>
        <w:sz w:val="24"/>
        <w:szCs w:val="6"/>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B2363C2"/>
    <w:multiLevelType w:val="multilevel"/>
    <w:tmpl w:val="3B2363C2"/>
    <w:lvl w:ilvl="0" w:tentative="0">
      <w:start w:val="1"/>
      <w:numFmt w:val="decimal"/>
      <w:lvlText w:val="（%1）"/>
      <w:lvlJc w:val="left"/>
      <w:pPr>
        <w:tabs>
          <w:tab w:val="left" w:pos="0"/>
        </w:tabs>
        <w:ind w:left="0" w:firstLine="0"/>
      </w:pPr>
      <w:rPr>
        <w:rFonts w:hint="eastAsia"/>
        <w:b w:val="0"/>
      </w:rPr>
    </w:lvl>
    <w:lvl w:ilvl="1" w:tentative="0">
      <w:start w:val="1"/>
      <w:numFmt w:val="lowerLetter"/>
      <w:lvlText w:val="%2)"/>
      <w:lvlJc w:val="left"/>
      <w:pPr>
        <w:tabs>
          <w:tab w:val="left" w:pos="840"/>
        </w:tabs>
        <w:ind w:left="840" w:hanging="420"/>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03F6FE2"/>
    <w:multiLevelType w:val="singleLevel"/>
    <w:tmpl w:val="503F6FE2"/>
    <w:lvl w:ilvl="0" w:tentative="0">
      <w:start w:val="4"/>
      <w:numFmt w:val="chineseCounting"/>
      <w:suff w:val="space"/>
      <w:lvlText w:val="第%1章"/>
      <w:lvlJc w:val="left"/>
      <w:rPr>
        <w:rFonts w:hint="eastAsia"/>
      </w:rPr>
    </w:lvl>
  </w:abstractNum>
  <w:abstractNum w:abstractNumId="16">
    <w:nsid w:val="52512AC2"/>
    <w:multiLevelType w:val="multilevel"/>
    <w:tmpl w:val="52512AC2"/>
    <w:lvl w:ilvl="0" w:tentative="0">
      <w:start w:val="1"/>
      <w:numFmt w:val="decimal"/>
      <w:lvlText w:val="%1、"/>
      <w:lvlJc w:val="left"/>
      <w:pPr>
        <w:tabs>
          <w:tab w:val="left" w:pos="420"/>
        </w:tabs>
        <w:ind w:left="420" w:hanging="420"/>
      </w:pPr>
      <w:rPr>
        <w:rFonts w:hint="eastAsia"/>
      </w:rPr>
    </w:lvl>
    <w:lvl w:ilvl="1" w:tentative="0">
      <w:start w:val="1"/>
      <w:numFmt w:val="bullet"/>
      <w:lvlText w:val=""/>
      <w:lvlJc w:val="left"/>
      <w:pPr>
        <w:tabs>
          <w:tab w:val="left" w:pos="840"/>
        </w:tabs>
        <w:ind w:left="840" w:hanging="420"/>
      </w:pPr>
      <w:rPr>
        <w:rFonts w:ascii="Wingdings" w:hAnsi="Wingdings"/>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7">
    <w:nsid w:val="525D71F4"/>
    <w:multiLevelType w:val="multilevel"/>
    <w:tmpl w:val="525D71F4"/>
    <w:lvl w:ilvl="0" w:tentative="0">
      <w:start w:val="1"/>
      <w:numFmt w:val="decimal"/>
      <w:pStyle w:val="220"/>
      <w:lvlText w:val="%1"/>
      <w:lvlJc w:val="left"/>
      <w:pPr>
        <w:tabs>
          <w:tab w:val="left" w:pos="420"/>
        </w:tabs>
        <w:ind w:left="420" w:hanging="420"/>
      </w:pPr>
      <w:rPr>
        <w:rFonts w:hint="eastAsia"/>
      </w:rPr>
    </w:lvl>
    <w:lvl w:ilvl="1" w:tentative="0">
      <w:start w:val="1"/>
      <w:numFmt w:val="bullet"/>
      <w:lvlText w:val=""/>
      <w:lvlJc w:val="left"/>
      <w:pPr>
        <w:tabs>
          <w:tab w:val="left" w:pos="840"/>
        </w:tabs>
        <w:ind w:left="840" w:hanging="420"/>
      </w:pPr>
      <w:rPr>
        <w:rFonts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30E5AB2"/>
    <w:multiLevelType w:val="multilevel"/>
    <w:tmpl w:val="630E5AB2"/>
    <w:lvl w:ilvl="0" w:tentative="0">
      <w:start w:val="1"/>
      <w:numFmt w:val="decimal"/>
      <w:pStyle w:val="200"/>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4A8405B"/>
    <w:multiLevelType w:val="multilevel"/>
    <w:tmpl w:val="64A8405B"/>
    <w:lvl w:ilvl="0" w:tentative="0">
      <w:start w:val="1"/>
      <w:numFmt w:val="chineseCountingThousand"/>
      <w:pStyle w:val="199"/>
      <w:lvlText w:val="(%1)"/>
      <w:lvlJc w:val="left"/>
      <w:pPr>
        <w:tabs>
          <w:tab w:val="left" w:pos="420"/>
        </w:tabs>
        <w:ind w:left="420" w:hanging="420"/>
      </w:pPr>
      <w:rPr>
        <w:rFonts w:hint="eastAsia" w:ascii="仿宋_GB2312" w:eastAsia="仿宋_GB2312"/>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5693B96"/>
    <w:multiLevelType w:val="multilevel"/>
    <w:tmpl w:val="65693B96"/>
    <w:lvl w:ilvl="0" w:tentative="0">
      <w:start w:val="1"/>
      <w:numFmt w:val="decimal"/>
      <w:pStyle w:val="288"/>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72079C8"/>
    <w:multiLevelType w:val="multilevel"/>
    <w:tmpl w:val="672079C8"/>
    <w:lvl w:ilvl="0" w:tentative="0">
      <w:start w:val="1"/>
      <w:numFmt w:val="chineseCountingThousand"/>
      <w:pStyle w:val="206"/>
      <w:lvlText w:val="(%1)"/>
      <w:lvlJc w:val="left"/>
      <w:pPr>
        <w:tabs>
          <w:tab w:val="left" w:pos="420"/>
        </w:tabs>
        <w:ind w:left="420" w:hanging="420"/>
      </w:pPr>
      <w:rPr>
        <w:rFonts w:hint="eastAsia" w:ascii="仿宋_GB2312" w:eastAsia="仿宋_GB2312"/>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2167FA5"/>
    <w:multiLevelType w:val="multilevel"/>
    <w:tmpl w:val="72167FA5"/>
    <w:lvl w:ilvl="0" w:tentative="0">
      <w:start w:val="5"/>
      <w:numFmt w:val="japaneseCounting"/>
      <w:pStyle w:val="166"/>
      <w:lvlText w:val="第%1章"/>
      <w:lvlJc w:val="left"/>
      <w:pPr>
        <w:tabs>
          <w:tab w:val="left" w:pos="1815"/>
        </w:tabs>
        <w:ind w:left="1815" w:hanging="181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E7D489C"/>
    <w:multiLevelType w:val="multilevel"/>
    <w:tmpl w:val="7E7D489C"/>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0" w:firstLine="126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3"/>
  </w:num>
  <w:num w:numId="2">
    <w:abstractNumId w:val="1"/>
  </w:num>
  <w:num w:numId="3">
    <w:abstractNumId w:val="5"/>
  </w:num>
  <w:num w:numId="4">
    <w:abstractNumId w:val="22"/>
  </w:num>
  <w:num w:numId="5">
    <w:abstractNumId w:val="9"/>
  </w:num>
  <w:num w:numId="6">
    <w:abstractNumId w:val="7"/>
  </w:num>
  <w:num w:numId="7">
    <w:abstractNumId w:val="8"/>
  </w:num>
  <w:num w:numId="8">
    <w:abstractNumId w:val="19"/>
  </w:num>
  <w:num w:numId="9">
    <w:abstractNumId w:val="18"/>
  </w:num>
  <w:num w:numId="10">
    <w:abstractNumId w:val="21"/>
  </w:num>
  <w:num w:numId="11">
    <w:abstractNumId w:val="11"/>
  </w:num>
  <w:num w:numId="12">
    <w:abstractNumId w:val="4"/>
  </w:num>
  <w:num w:numId="13">
    <w:abstractNumId w:val="10"/>
  </w:num>
  <w:num w:numId="14">
    <w:abstractNumId w:val="17"/>
  </w:num>
  <w:num w:numId="15">
    <w:abstractNumId w:val="6"/>
  </w:num>
  <w:num w:numId="16">
    <w:abstractNumId w:val="12"/>
  </w:num>
  <w:num w:numId="17">
    <w:abstractNumId w:val="2"/>
  </w:num>
  <w:num w:numId="18">
    <w:abstractNumId w:val="20"/>
  </w:num>
  <w:num w:numId="19">
    <w:abstractNumId w:val="13"/>
  </w:num>
  <w:num w:numId="20">
    <w:abstractNumId w:val="0"/>
  </w:num>
  <w:num w:numId="21">
    <w:abstractNumId w:val="15"/>
  </w:num>
  <w:num w:numId="22">
    <w:abstractNumId w:val="23"/>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315"/>
  <w:displayHorizontalDrawingGridEvery w:val="1"/>
  <w:displayVerticalDrawingGridEvery w:val="1"/>
  <w:noPunctuationKerning w:val="1"/>
  <w:characterSpacingControl w:val="compressPunctuation"/>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jA5MzIxNTkzNTYzZjNhOWQ5OTkxZDczMWIzN2IifQ=="/>
  </w:docVars>
  <w:rsids>
    <w:rsidRoot w:val="00000000"/>
    <w:rsid w:val="012852E3"/>
    <w:rsid w:val="04B642AC"/>
    <w:rsid w:val="067F35A8"/>
    <w:rsid w:val="117D682F"/>
    <w:rsid w:val="17C768B9"/>
    <w:rsid w:val="19BB6E9C"/>
    <w:rsid w:val="19E93619"/>
    <w:rsid w:val="1BBE376F"/>
    <w:rsid w:val="1C4201EA"/>
    <w:rsid w:val="26FA2A53"/>
    <w:rsid w:val="273E668C"/>
    <w:rsid w:val="28DE3EC4"/>
    <w:rsid w:val="29150D6B"/>
    <w:rsid w:val="3EDD3A90"/>
    <w:rsid w:val="3F094318"/>
    <w:rsid w:val="40E67721"/>
    <w:rsid w:val="4D97427D"/>
    <w:rsid w:val="4E744E8C"/>
    <w:rsid w:val="4EF17400"/>
    <w:rsid w:val="5106297C"/>
    <w:rsid w:val="5809221B"/>
    <w:rsid w:val="5BDD7989"/>
    <w:rsid w:val="5C0A47B4"/>
    <w:rsid w:val="62F02398"/>
    <w:rsid w:val="64DB64A9"/>
    <w:rsid w:val="671F2254"/>
    <w:rsid w:val="688C2595"/>
    <w:rsid w:val="69B24442"/>
    <w:rsid w:val="6B8579C0"/>
    <w:rsid w:val="6C354B99"/>
    <w:rsid w:val="6C3D2921"/>
    <w:rsid w:val="6FCF4DE6"/>
    <w:rsid w:val="7157594D"/>
    <w:rsid w:val="75FA7B2A"/>
    <w:rsid w:val="76964155"/>
    <w:rsid w:val="79EE6F4A"/>
    <w:rsid w:val="7CEE4AA6"/>
    <w:rsid w:val="7E052B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20"/>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6" w:lineRule="auto"/>
      <w:jc w:val="center"/>
      <w:outlineLvl w:val="0"/>
    </w:pPr>
    <w:rPr>
      <w:rFonts w:eastAsia="黑体"/>
      <w:b/>
      <w:kern w:val="44"/>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标题 11"/>
    <w:basedOn w:val="1"/>
    <w:link w:val="19"/>
    <w:qFormat/>
    <w:uiPriority w:val="0"/>
    <w:pPr>
      <w:keepNext/>
      <w:keepLines/>
      <w:spacing w:before="340" w:after="330" w:line="576" w:lineRule="auto"/>
      <w:jc w:val="center"/>
      <w:outlineLvl w:val="0"/>
    </w:pPr>
    <w:rPr>
      <w:rFonts w:eastAsia="黑体"/>
      <w:b/>
      <w:kern w:val="44"/>
      <w:sz w:val="36"/>
    </w:rPr>
  </w:style>
  <w:style w:type="paragraph" w:customStyle="1" w:styleId="8">
    <w:name w:val="标题 21"/>
    <w:basedOn w:val="1"/>
    <w:link w:val="20"/>
    <w:qFormat/>
    <w:uiPriority w:val="0"/>
    <w:pPr>
      <w:keepNext/>
      <w:keepLines/>
      <w:spacing w:before="260" w:after="260" w:line="413" w:lineRule="auto"/>
      <w:jc w:val="center"/>
      <w:outlineLvl w:val="1"/>
    </w:pPr>
    <w:rPr>
      <w:rFonts w:ascii="CG Times" w:hAnsi="CG Times"/>
      <w:b/>
      <w:sz w:val="30"/>
    </w:rPr>
  </w:style>
  <w:style w:type="paragraph" w:customStyle="1" w:styleId="9">
    <w:name w:val="标题 31"/>
    <w:basedOn w:val="1"/>
    <w:link w:val="21"/>
    <w:qFormat/>
    <w:uiPriority w:val="0"/>
    <w:pPr>
      <w:keepNext/>
      <w:keepLines/>
      <w:tabs>
        <w:tab w:val="left" w:pos="5852"/>
      </w:tabs>
      <w:snapToGrid w:val="0"/>
      <w:spacing w:before="360" w:line="240" w:lineRule="exact"/>
      <w:ind w:left="425" w:hanging="425"/>
      <w:outlineLvl w:val="2"/>
    </w:pPr>
    <w:rPr>
      <w:b/>
      <w:sz w:val="28"/>
    </w:rPr>
  </w:style>
  <w:style w:type="paragraph" w:customStyle="1" w:styleId="10">
    <w:name w:val="标题 41"/>
    <w:basedOn w:val="1"/>
    <w:link w:val="22"/>
    <w:qFormat/>
    <w:uiPriority w:val="0"/>
    <w:pPr>
      <w:keepNext/>
      <w:keepLines/>
      <w:tabs>
        <w:tab w:val="left" w:pos="425"/>
      </w:tabs>
      <w:spacing w:before="360" w:line="240" w:lineRule="exact"/>
      <w:ind w:left="425" w:hanging="425"/>
      <w:outlineLvl w:val="3"/>
    </w:pPr>
    <w:rPr>
      <w:rFonts w:ascii="宋体"/>
      <w:b/>
      <w:sz w:val="28"/>
    </w:rPr>
  </w:style>
  <w:style w:type="paragraph" w:customStyle="1" w:styleId="11">
    <w:name w:val="标题 51"/>
    <w:basedOn w:val="1"/>
    <w:link w:val="23"/>
    <w:qFormat/>
    <w:uiPriority w:val="0"/>
    <w:pPr>
      <w:keepNext/>
      <w:keepLines/>
      <w:spacing w:before="280" w:after="290" w:line="372" w:lineRule="auto"/>
      <w:outlineLvl w:val="4"/>
    </w:pPr>
    <w:rPr>
      <w:b/>
      <w:sz w:val="28"/>
    </w:rPr>
  </w:style>
  <w:style w:type="paragraph" w:customStyle="1" w:styleId="12">
    <w:name w:val="标题 61"/>
    <w:basedOn w:val="1"/>
    <w:link w:val="27"/>
    <w:qFormat/>
    <w:uiPriority w:val="0"/>
    <w:pPr>
      <w:keepNext/>
      <w:keepLines/>
      <w:spacing w:before="240" w:after="64" w:line="317" w:lineRule="auto"/>
      <w:outlineLvl w:val="5"/>
    </w:pPr>
    <w:rPr>
      <w:rFonts w:ascii="Arial" w:hAnsi="Arial" w:eastAsia="黑体"/>
      <w:b/>
      <w:sz w:val="24"/>
    </w:rPr>
  </w:style>
  <w:style w:type="paragraph" w:customStyle="1" w:styleId="13">
    <w:name w:val="标题 71"/>
    <w:basedOn w:val="1"/>
    <w:link w:val="28"/>
    <w:qFormat/>
    <w:uiPriority w:val="0"/>
    <w:pPr>
      <w:keepNext/>
      <w:keepLines/>
      <w:spacing w:before="240" w:after="64" w:line="317" w:lineRule="auto"/>
      <w:outlineLvl w:val="6"/>
    </w:pPr>
    <w:rPr>
      <w:b/>
      <w:sz w:val="24"/>
    </w:rPr>
  </w:style>
  <w:style w:type="paragraph" w:customStyle="1" w:styleId="14">
    <w:name w:val="标题 81"/>
    <w:basedOn w:val="1"/>
    <w:qFormat/>
    <w:uiPriority w:val="0"/>
    <w:pPr>
      <w:keepNext/>
      <w:keepLines/>
      <w:spacing w:before="240" w:after="64" w:line="317" w:lineRule="auto"/>
      <w:outlineLvl w:val="7"/>
    </w:pPr>
    <w:rPr>
      <w:rFonts w:ascii="Arial" w:hAnsi="Arial" w:eastAsia="黑体"/>
      <w:sz w:val="24"/>
    </w:rPr>
  </w:style>
  <w:style w:type="paragraph" w:customStyle="1" w:styleId="15">
    <w:name w:val="标题 91"/>
    <w:basedOn w:val="1"/>
    <w:qFormat/>
    <w:uiPriority w:val="0"/>
    <w:pPr>
      <w:keepNext/>
      <w:keepLines/>
      <w:spacing w:before="240" w:after="64" w:line="317" w:lineRule="auto"/>
      <w:outlineLvl w:val="8"/>
    </w:pPr>
    <w:rPr>
      <w:rFonts w:ascii="Arial" w:hAnsi="Arial" w:eastAsia="黑体"/>
    </w:rPr>
  </w:style>
  <w:style w:type="character" w:customStyle="1" w:styleId="16">
    <w:name w:val="默认段落字体1"/>
    <w:link w:val="1"/>
    <w:qFormat/>
    <w:uiPriority w:val="0"/>
  </w:style>
  <w:style w:type="table" w:customStyle="1" w:styleId="17">
    <w:name w:val="普通表格1"/>
    <w:semiHidden/>
    <w:qFormat/>
    <w:uiPriority w:val="0"/>
  </w:style>
  <w:style w:type="paragraph" w:customStyle="1" w:styleId="18">
    <w:name w:val="批注框文本1"/>
    <w:basedOn w:val="1"/>
    <w:qFormat/>
    <w:uiPriority w:val="0"/>
    <w:rPr>
      <w:sz w:val="18"/>
    </w:rPr>
  </w:style>
  <w:style w:type="character" w:customStyle="1" w:styleId="19">
    <w:name w:val="标题 1 Char1"/>
    <w:link w:val="7"/>
    <w:qFormat/>
    <w:uiPriority w:val="0"/>
    <w:rPr>
      <w:rFonts w:eastAsia="黑体"/>
      <w:b/>
      <w:kern w:val="44"/>
      <w:sz w:val="36"/>
      <w:lang w:val="en-US" w:eastAsia="zh-CN" w:bidi="ar-SA"/>
    </w:rPr>
  </w:style>
  <w:style w:type="character" w:customStyle="1" w:styleId="20">
    <w:name w:val="标题 2 Char"/>
    <w:link w:val="8"/>
    <w:qFormat/>
    <w:uiPriority w:val="0"/>
    <w:rPr>
      <w:rFonts w:ascii="CG Times" w:hAnsi="CG Times" w:eastAsia="宋体"/>
      <w:b/>
      <w:kern w:val="2"/>
      <w:sz w:val="30"/>
      <w:lang w:val="en-US" w:eastAsia="zh-CN" w:bidi="ar-SA"/>
    </w:rPr>
  </w:style>
  <w:style w:type="character" w:customStyle="1" w:styleId="21">
    <w:name w:val="标题 3 Char"/>
    <w:link w:val="9"/>
    <w:qFormat/>
    <w:uiPriority w:val="0"/>
    <w:rPr>
      <w:rFonts w:eastAsia="宋体"/>
      <w:b/>
      <w:kern w:val="2"/>
      <w:sz w:val="28"/>
      <w:lang w:val="en-US" w:eastAsia="zh-CN" w:bidi="ar-SA"/>
    </w:rPr>
  </w:style>
  <w:style w:type="character" w:customStyle="1" w:styleId="22">
    <w:name w:val="标题 4 Char"/>
    <w:link w:val="10"/>
    <w:semiHidden/>
    <w:qFormat/>
    <w:uiPriority w:val="0"/>
    <w:rPr>
      <w:rFonts w:ascii="宋体" w:eastAsia="宋体"/>
      <w:b/>
      <w:kern w:val="2"/>
      <w:sz w:val="28"/>
      <w:lang w:val="en-US" w:eastAsia="zh-CN" w:bidi="ar-SA"/>
    </w:rPr>
  </w:style>
  <w:style w:type="character" w:customStyle="1" w:styleId="23">
    <w:name w:val="标题 5 Char"/>
    <w:link w:val="11"/>
    <w:qFormat/>
    <w:uiPriority w:val="0"/>
    <w:rPr>
      <w:rFonts w:eastAsia="宋体"/>
      <w:b/>
      <w:kern w:val="2"/>
      <w:sz w:val="28"/>
      <w:lang w:val="en-US" w:eastAsia="zh-CN" w:bidi="ar-SA"/>
    </w:rPr>
  </w:style>
  <w:style w:type="paragraph" w:customStyle="1" w:styleId="24">
    <w:name w:val="正文缩进1"/>
    <w:basedOn w:val="1"/>
    <w:link w:val="25"/>
    <w:qFormat/>
    <w:uiPriority w:val="0"/>
    <w:pPr>
      <w:ind w:firstLine="420"/>
    </w:pPr>
  </w:style>
  <w:style w:type="character" w:customStyle="1" w:styleId="25">
    <w:name w:val="正文缩进 Char"/>
    <w:link w:val="24"/>
    <w:qFormat/>
    <w:uiPriority w:val="0"/>
    <w:rPr>
      <w:rFonts w:eastAsia="宋体"/>
      <w:kern w:val="2"/>
      <w:sz w:val="21"/>
      <w:lang w:val="en-US" w:eastAsia="zh-CN" w:bidi="ar-SA"/>
    </w:rPr>
  </w:style>
  <w:style w:type="paragraph" w:customStyle="1" w:styleId="26">
    <w:name w:val="页眉1"/>
    <w:basedOn w:val="1"/>
    <w:qFormat/>
    <w:uiPriority w:val="0"/>
    <w:pPr>
      <w:pBdr>
        <w:bottom w:val="single" w:color="auto" w:sz="6" w:space="1"/>
      </w:pBdr>
      <w:tabs>
        <w:tab w:val="center" w:pos="4153"/>
        <w:tab w:val="right" w:pos="8306"/>
      </w:tabs>
      <w:snapToGrid w:val="0"/>
      <w:jc w:val="center"/>
    </w:pPr>
    <w:rPr>
      <w:sz w:val="18"/>
    </w:rPr>
  </w:style>
  <w:style w:type="character" w:customStyle="1" w:styleId="27">
    <w:name w:val="标题 6 Char"/>
    <w:link w:val="12"/>
    <w:qFormat/>
    <w:uiPriority w:val="0"/>
    <w:rPr>
      <w:rFonts w:ascii="Arial" w:hAnsi="Arial" w:eastAsia="黑体"/>
      <w:b/>
      <w:kern w:val="2"/>
      <w:sz w:val="24"/>
      <w:lang w:val="en-US" w:eastAsia="zh-CN" w:bidi="ar-SA"/>
    </w:rPr>
  </w:style>
  <w:style w:type="character" w:customStyle="1" w:styleId="28">
    <w:name w:val="标题 7 Char"/>
    <w:link w:val="13"/>
    <w:qFormat/>
    <w:uiPriority w:val="0"/>
    <w:rPr>
      <w:rFonts w:eastAsia="宋体"/>
      <w:b/>
      <w:kern w:val="2"/>
      <w:sz w:val="24"/>
      <w:lang w:val="en-US" w:eastAsia="zh-CN" w:bidi="ar-SA"/>
    </w:rPr>
  </w:style>
  <w:style w:type="paragraph" w:customStyle="1" w:styleId="29">
    <w:name w:val="列表 31"/>
    <w:basedOn w:val="1"/>
    <w:qFormat/>
    <w:uiPriority w:val="0"/>
    <w:pPr>
      <w:ind w:left="100" w:leftChars="400" w:hanging="200" w:hangingChars="200"/>
    </w:pPr>
    <w:rPr>
      <w:szCs w:val="24"/>
    </w:rPr>
  </w:style>
  <w:style w:type="paragraph" w:customStyle="1" w:styleId="30">
    <w:name w:val="目录 71"/>
    <w:basedOn w:val="1"/>
    <w:qFormat/>
    <w:uiPriority w:val="0"/>
    <w:pPr>
      <w:ind w:left="1260"/>
      <w:jc w:val="left"/>
    </w:pPr>
    <w:rPr>
      <w:sz w:val="18"/>
      <w:szCs w:val="18"/>
    </w:rPr>
  </w:style>
  <w:style w:type="paragraph" w:customStyle="1" w:styleId="31">
    <w:name w:val="注释标题1"/>
    <w:basedOn w:val="1"/>
    <w:qFormat/>
    <w:uiPriority w:val="0"/>
    <w:pPr>
      <w:jc w:val="center"/>
    </w:pPr>
    <w:rPr>
      <w:rFonts w:ascii="宋体" w:hAnsi="宋体" w:eastAsia="Times New Roman"/>
      <w:kern w:val="0"/>
      <w:sz w:val="24"/>
      <w:szCs w:val="24"/>
    </w:rPr>
  </w:style>
  <w:style w:type="paragraph" w:customStyle="1" w:styleId="32">
    <w:name w:val="列表项目符号 41"/>
    <w:basedOn w:val="1"/>
    <w:qFormat/>
    <w:uiPriority w:val="0"/>
    <w:pPr>
      <w:numPr>
        <w:ilvl w:val="0"/>
        <w:numId w:val="1"/>
      </w:numPr>
      <w:tabs>
        <w:tab w:val="clear" w:pos="0"/>
      </w:tabs>
    </w:pPr>
    <w:rPr>
      <w:szCs w:val="24"/>
    </w:rPr>
  </w:style>
  <w:style w:type="paragraph" w:customStyle="1" w:styleId="33">
    <w:name w:val="题注1"/>
    <w:basedOn w:val="1"/>
    <w:qFormat/>
    <w:uiPriority w:val="0"/>
    <w:pPr>
      <w:spacing w:before="152" w:after="160"/>
    </w:pPr>
    <w:rPr>
      <w:rFonts w:ascii="Arial" w:hAnsi="Arial" w:eastAsia="黑体"/>
      <w:kern w:val="0"/>
      <w:sz w:val="20"/>
    </w:rPr>
  </w:style>
  <w:style w:type="paragraph" w:customStyle="1" w:styleId="34">
    <w:name w:val="文档结构图1"/>
    <w:basedOn w:val="1"/>
    <w:qFormat/>
    <w:uiPriority w:val="0"/>
    <w:pPr>
      <w:shd w:val="clear" w:color="auto" w:fill="000080"/>
    </w:pPr>
  </w:style>
  <w:style w:type="paragraph" w:customStyle="1" w:styleId="35">
    <w:name w:val="批注文字1"/>
    <w:basedOn w:val="1"/>
    <w:qFormat/>
    <w:uiPriority w:val="0"/>
    <w:pPr>
      <w:jc w:val="left"/>
    </w:pPr>
  </w:style>
  <w:style w:type="paragraph" w:customStyle="1" w:styleId="36">
    <w:name w:val="索引 61"/>
    <w:basedOn w:val="1"/>
    <w:qFormat/>
    <w:uiPriority w:val="0"/>
    <w:pPr>
      <w:ind w:left="2100"/>
      <w:jc w:val="left"/>
    </w:pPr>
  </w:style>
  <w:style w:type="paragraph" w:customStyle="1" w:styleId="37">
    <w:name w:val="正文文本 31"/>
    <w:basedOn w:val="1"/>
    <w:qFormat/>
    <w:uiPriority w:val="0"/>
    <w:pPr>
      <w:spacing w:line="720" w:lineRule="exact"/>
      <w:jc w:val="center"/>
    </w:pPr>
    <w:rPr>
      <w:rFonts w:ascii="黑体" w:eastAsia="黑体"/>
      <w:sz w:val="84"/>
    </w:rPr>
  </w:style>
  <w:style w:type="paragraph" w:customStyle="1" w:styleId="38">
    <w:name w:val="正文文本1"/>
    <w:basedOn w:val="1"/>
    <w:qFormat/>
    <w:uiPriority w:val="0"/>
    <w:pPr>
      <w:spacing w:line="380" w:lineRule="exact"/>
    </w:pPr>
    <w:rPr>
      <w:sz w:val="24"/>
    </w:rPr>
  </w:style>
  <w:style w:type="paragraph" w:customStyle="1" w:styleId="39">
    <w:name w:val="正文文本缩进1"/>
    <w:basedOn w:val="1"/>
    <w:qFormat/>
    <w:uiPriority w:val="0"/>
    <w:pPr>
      <w:spacing w:after="120" w:afterAutospacing="0"/>
      <w:ind w:left="420" w:leftChars="200"/>
    </w:pPr>
  </w:style>
  <w:style w:type="paragraph" w:customStyle="1" w:styleId="40">
    <w:name w:val="列表 21"/>
    <w:basedOn w:val="1"/>
    <w:qFormat/>
    <w:uiPriority w:val="0"/>
    <w:pPr>
      <w:ind w:left="100" w:leftChars="200" w:hanging="200" w:hangingChars="200"/>
    </w:pPr>
    <w:rPr>
      <w:szCs w:val="24"/>
    </w:rPr>
  </w:style>
  <w:style w:type="paragraph" w:customStyle="1" w:styleId="41">
    <w:name w:val="文本块1"/>
    <w:basedOn w:val="1"/>
    <w:qFormat/>
    <w:uiPriority w:val="0"/>
    <w:pPr>
      <w:ind w:left="392" w:leftChars="131" w:right="-34" w:rightChars="-16" w:hanging="117" w:hangingChars="65"/>
    </w:pPr>
    <w:rPr>
      <w:sz w:val="18"/>
      <w:szCs w:val="24"/>
    </w:rPr>
  </w:style>
  <w:style w:type="paragraph" w:customStyle="1" w:styleId="42">
    <w:name w:val="列表项目符号 21"/>
    <w:basedOn w:val="1"/>
    <w:qFormat/>
    <w:uiPriority w:val="0"/>
    <w:pPr>
      <w:tabs>
        <w:tab w:val="left" w:pos="780"/>
      </w:tabs>
      <w:spacing w:line="500" w:lineRule="exact"/>
      <w:ind w:firstLine="562" w:firstLineChars="200"/>
    </w:pPr>
    <w:rPr>
      <w:rFonts w:ascii="宋体" w:hAnsi="宋体"/>
      <w:b/>
      <w:sz w:val="28"/>
      <w:szCs w:val="28"/>
    </w:rPr>
  </w:style>
  <w:style w:type="paragraph" w:customStyle="1" w:styleId="43">
    <w:name w:val="目录 51"/>
    <w:basedOn w:val="1"/>
    <w:qFormat/>
    <w:uiPriority w:val="0"/>
    <w:pPr>
      <w:ind w:left="840"/>
      <w:jc w:val="left"/>
    </w:pPr>
    <w:rPr>
      <w:sz w:val="18"/>
      <w:szCs w:val="18"/>
    </w:rPr>
  </w:style>
  <w:style w:type="paragraph" w:customStyle="1" w:styleId="44">
    <w:name w:val="目录 31"/>
    <w:basedOn w:val="1"/>
    <w:qFormat/>
    <w:uiPriority w:val="0"/>
    <w:pPr>
      <w:ind w:leftChars="400"/>
    </w:pPr>
    <w:rPr>
      <w:szCs w:val="24"/>
    </w:rPr>
  </w:style>
  <w:style w:type="paragraph" w:customStyle="1" w:styleId="45">
    <w:name w:val="纯文本1"/>
    <w:basedOn w:val="1"/>
    <w:link w:val="46"/>
    <w:qFormat/>
    <w:uiPriority w:val="0"/>
    <w:rPr>
      <w:rFonts w:ascii="宋体" w:hAnsi="Courier New"/>
    </w:rPr>
  </w:style>
  <w:style w:type="character" w:customStyle="1" w:styleId="46">
    <w:name w:val="纯文本 Char"/>
    <w:link w:val="45"/>
    <w:semiHidden/>
    <w:qFormat/>
    <w:uiPriority w:val="0"/>
    <w:rPr>
      <w:rFonts w:ascii="宋体" w:hAnsi="Courier New" w:eastAsia="宋体"/>
      <w:kern w:val="2"/>
      <w:sz w:val="21"/>
      <w:lang w:val="en-US" w:eastAsia="zh-CN" w:bidi="ar-SA"/>
    </w:rPr>
  </w:style>
  <w:style w:type="paragraph" w:customStyle="1" w:styleId="47">
    <w:name w:val="目录 81"/>
    <w:basedOn w:val="1"/>
    <w:qFormat/>
    <w:uiPriority w:val="0"/>
    <w:pPr>
      <w:ind w:left="1470"/>
      <w:jc w:val="left"/>
    </w:pPr>
    <w:rPr>
      <w:sz w:val="18"/>
      <w:szCs w:val="18"/>
    </w:rPr>
  </w:style>
  <w:style w:type="paragraph" w:customStyle="1" w:styleId="48">
    <w:name w:val="日期1"/>
    <w:basedOn w:val="1"/>
    <w:link w:val="49"/>
    <w:qFormat/>
    <w:uiPriority w:val="0"/>
    <w:rPr>
      <w:sz w:val="28"/>
    </w:rPr>
  </w:style>
  <w:style w:type="character" w:customStyle="1" w:styleId="49">
    <w:name w:val="日期 Char"/>
    <w:link w:val="48"/>
    <w:qFormat/>
    <w:uiPriority w:val="0"/>
    <w:rPr>
      <w:rFonts w:eastAsia="宋体"/>
      <w:kern w:val="2"/>
      <w:sz w:val="28"/>
      <w:lang w:val="en-US" w:eastAsia="zh-CN" w:bidi="ar-SA"/>
    </w:rPr>
  </w:style>
  <w:style w:type="paragraph" w:customStyle="1" w:styleId="50">
    <w:name w:val="正文文本缩进 21"/>
    <w:basedOn w:val="1"/>
    <w:qFormat/>
    <w:uiPriority w:val="0"/>
    <w:pPr>
      <w:spacing w:after="120" w:afterAutospacing="0" w:line="480" w:lineRule="auto"/>
      <w:ind w:left="420" w:leftChars="200"/>
    </w:pPr>
  </w:style>
  <w:style w:type="paragraph" w:customStyle="1" w:styleId="51">
    <w:name w:val="页脚1"/>
    <w:basedOn w:val="1"/>
    <w:qFormat/>
    <w:uiPriority w:val="0"/>
    <w:pPr>
      <w:tabs>
        <w:tab w:val="center" w:pos="4153"/>
        <w:tab w:val="right" w:pos="8306"/>
      </w:tabs>
      <w:snapToGrid w:val="0"/>
      <w:jc w:val="left"/>
    </w:pPr>
    <w:rPr>
      <w:sz w:val="18"/>
    </w:rPr>
  </w:style>
  <w:style w:type="paragraph" w:customStyle="1" w:styleId="52">
    <w:name w:val="目录 11"/>
    <w:basedOn w:val="1"/>
    <w:qFormat/>
    <w:uiPriority w:val="0"/>
  </w:style>
  <w:style w:type="paragraph" w:customStyle="1" w:styleId="53">
    <w:name w:val="目录 41"/>
    <w:basedOn w:val="1"/>
    <w:qFormat/>
    <w:uiPriority w:val="0"/>
    <w:pPr>
      <w:ind w:left="630"/>
      <w:jc w:val="left"/>
    </w:pPr>
    <w:rPr>
      <w:sz w:val="18"/>
      <w:szCs w:val="18"/>
    </w:rPr>
  </w:style>
  <w:style w:type="paragraph" w:customStyle="1" w:styleId="54">
    <w:name w:val="副标题1"/>
    <w:basedOn w:val="1"/>
    <w:qFormat/>
    <w:uiPriority w:val="0"/>
    <w:pPr>
      <w:keepNext/>
      <w:widowControl/>
      <w:suppressLineNumbers/>
      <w:suppressAutoHyphens/>
      <w:jc w:val="center"/>
    </w:pPr>
    <w:rPr>
      <w:rFonts w:ascii="宋体" w:hAnsi="Courier New"/>
      <w:szCs w:val="24"/>
    </w:rPr>
  </w:style>
  <w:style w:type="paragraph" w:customStyle="1" w:styleId="55">
    <w:name w:val="列表1"/>
    <w:basedOn w:val="1"/>
    <w:qFormat/>
    <w:uiPriority w:val="0"/>
    <w:pPr>
      <w:ind w:left="200" w:hanging="200" w:hangingChars="200"/>
      <w:contextualSpacing/>
    </w:pPr>
  </w:style>
  <w:style w:type="paragraph" w:customStyle="1" w:styleId="56">
    <w:name w:val="目录 61"/>
    <w:basedOn w:val="1"/>
    <w:qFormat/>
    <w:uiPriority w:val="0"/>
    <w:pPr>
      <w:ind w:left="1050"/>
      <w:jc w:val="left"/>
    </w:pPr>
    <w:rPr>
      <w:sz w:val="18"/>
      <w:szCs w:val="18"/>
    </w:rPr>
  </w:style>
  <w:style w:type="paragraph" w:customStyle="1" w:styleId="57">
    <w:name w:val="正文文本缩进 31"/>
    <w:basedOn w:val="1"/>
    <w:qFormat/>
    <w:uiPriority w:val="0"/>
    <w:pPr>
      <w:ind w:firstLine="560" w:firstLineChars="200"/>
    </w:pPr>
    <w:rPr>
      <w:rFonts w:ascii="Arial" w:hAnsi="Arial"/>
      <w:color w:val="000000"/>
      <w:sz w:val="28"/>
      <w:szCs w:val="24"/>
    </w:rPr>
  </w:style>
  <w:style w:type="paragraph" w:customStyle="1" w:styleId="58">
    <w:name w:val="索引 71"/>
    <w:basedOn w:val="1"/>
    <w:qFormat/>
    <w:uiPriority w:val="0"/>
    <w:pPr>
      <w:ind w:left="2520"/>
    </w:pPr>
  </w:style>
  <w:style w:type="paragraph" w:customStyle="1" w:styleId="59">
    <w:name w:val="目录 21"/>
    <w:basedOn w:val="1"/>
    <w:qFormat/>
    <w:uiPriority w:val="0"/>
    <w:pPr>
      <w:ind w:left="420" w:leftChars="200"/>
    </w:pPr>
  </w:style>
  <w:style w:type="paragraph" w:customStyle="1" w:styleId="60">
    <w:name w:val="目录 91"/>
    <w:basedOn w:val="1"/>
    <w:qFormat/>
    <w:uiPriority w:val="0"/>
    <w:pPr>
      <w:ind w:left="1680"/>
      <w:jc w:val="left"/>
    </w:pPr>
    <w:rPr>
      <w:sz w:val="18"/>
      <w:szCs w:val="18"/>
    </w:rPr>
  </w:style>
  <w:style w:type="paragraph" w:customStyle="1" w:styleId="61">
    <w:name w:val="正文文本 21"/>
    <w:basedOn w:val="1"/>
    <w:qFormat/>
    <w:uiPriority w:val="0"/>
    <w:pPr>
      <w:snapToGrid w:val="0"/>
      <w:spacing w:line="360" w:lineRule="exact"/>
    </w:pPr>
    <w:rPr>
      <w:rFonts w:ascii="宋体" w:hAnsi="宋体"/>
      <w:color w:val="000000"/>
      <w:sz w:val="24"/>
      <w:szCs w:val="24"/>
    </w:rPr>
  </w:style>
  <w:style w:type="paragraph" w:customStyle="1" w:styleId="62">
    <w:name w:val="信息标题1"/>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hanging="1080"/>
      <w:jc w:val="both"/>
    </w:pPr>
    <w:rPr>
      <w:rFonts w:ascii="Cambria" w:hAnsi="Cambria" w:eastAsia="宋体" w:cs="Times New Roman"/>
      <w:kern w:val="2"/>
      <w:sz w:val="24"/>
      <w:lang w:val="en-US" w:eastAsia="zh-CN" w:bidi="ar-SA"/>
    </w:rPr>
  </w:style>
  <w:style w:type="paragraph" w:customStyle="1" w:styleId="63">
    <w:name w:val="HTML 预设格式1"/>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64">
    <w:name w:val="HTML 预设格式 Char"/>
    <w:link w:val="63"/>
    <w:qFormat/>
    <w:uiPriority w:val="0"/>
    <w:rPr>
      <w:rFonts w:ascii="宋体" w:hAnsi="宋体" w:eastAsia="宋体"/>
      <w:sz w:val="24"/>
      <w:szCs w:val="24"/>
      <w:lang w:val="en-US" w:eastAsia="zh-CN" w:bidi="ar-SA"/>
    </w:rPr>
  </w:style>
  <w:style w:type="paragraph" w:customStyle="1" w:styleId="65">
    <w:name w:val="普通(网站)1"/>
    <w:basedOn w:val="1"/>
    <w:qFormat/>
    <w:uiPriority w:val="0"/>
    <w:pPr>
      <w:spacing w:line="300" w:lineRule="auto"/>
    </w:pPr>
    <w:rPr>
      <w:sz w:val="24"/>
    </w:rPr>
  </w:style>
  <w:style w:type="paragraph" w:customStyle="1" w:styleId="66">
    <w:name w:val="标题1"/>
    <w:basedOn w:val="1"/>
    <w:link w:val="67"/>
    <w:qFormat/>
    <w:uiPriority w:val="0"/>
    <w:pPr>
      <w:spacing w:before="240" w:after="60"/>
      <w:jc w:val="center"/>
      <w:outlineLvl w:val="0"/>
    </w:pPr>
    <w:rPr>
      <w:rFonts w:ascii="Cambria" w:hAnsi="Cambria"/>
      <w:b/>
      <w:bCs/>
      <w:sz w:val="32"/>
      <w:szCs w:val="32"/>
    </w:rPr>
  </w:style>
  <w:style w:type="character" w:customStyle="1" w:styleId="67">
    <w:name w:val="标题 Char"/>
    <w:link w:val="66"/>
    <w:qFormat/>
    <w:uiPriority w:val="0"/>
    <w:rPr>
      <w:rFonts w:ascii="Cambria" w:hAnsi="Cambria" w:eastAsia="宋体"/>
      <w:b/>
      <w:bCs/>
      <w:kern w:val="2"/>
      <w:sz w:val="32"/>
      <w:szCs w:val="32"/>
      <w:lang w:val="en-US" w:eastAsia="zh-CN" w:bidi="ar-SA"/>
    </w:rPr>
  </w:style>
  <w:style w:type="paragraph" w:customStyle="1" w:styleId="68">
    <w:name w:val="批注主题1"/>
    <w:basedOn w:val="35"/>
    <w:qFormat/>
    <w:uiPriority w:val="0"/>
    <w:rPr>
      <w:b/>
    </w:rPr>
  </w:style>
  <w:style w:type="paragraph" w:customStyle="1" w:styleId="69">
    <w:name w:val="正文首行缩进11"/>
    <w:basedOn w:val="38"/>
    <w:link w:val="70"/>
    <w:qFormat/>
    <w:uiPriority w:val="0"/>
    <w:pPr>
      <w:spacing w:after="120" w:line="240" w:lineRule="auto"/>
      <w:ind w:firstLine="420" w:firstLineChars="100"/>
    </w:pPr>
    <w:rPr>
      <w:sz w:val="21"/>
      <w:szCs w:val="24"/>
    </w:rPr>
  </w:style>
  <w:style w:type="character" w:customStyle="1" w:styleId="70">
    <w:name w:val="正文首行缩进 Char"/>
    <w:link w:val="69"/>
    <w:qFormat/>
    <w:uiPriority w:val="0"/>
    <w:rPr>
      <w:rFonts w:eastAsia="宋体"/>
      <w:kern w:val="2"/>
      <w:sz w:val="21"/>
      <w:szCs w:val="24"/>
      <w:lang w:val="en-US" w:eastAsia="zh-CN" w:bidi="ar-SA"/>
    </w:rPr>
  </w:style>
  <w:style w:type="paragraph" w:customStyle="1" w:styleId="71">
    <w:name w:val="正文首行缩进 21"/>
    <w:basedOn w:val="1"/>
    <w:link w:val="72"/>
    <w:qFormat/>
    <w:uiPriority w:val="0"/>
    <w:pPr>
      <w:ind w:firstLine="420" w:firstLineChars="200"/>
    </w:pPr>
    <w:rPr>
      <w:szCs w:val="24"/>
    </w:rPr>
  </w:style>
  <w:style w:type="character" w:customStyle="1" w:styleId="72">
    <w:name w:val="正文首行缩进 2 Char"/>
    <w:link w:val="71"/>
    <w:qFormat/>
    <w:uiPriority w:val="0"/>
    <w:rPr>
      <w:rFonts w:eastAsia="宋体"/>
      <w:kern w:val="2"/>
      <w:sz w:val="21"/>
      <w:szCs w:val="24"/>
      <w:lang w:val="en-US" w:eastAsia="zh-CN" w:bidi="ar-SA"/>
    </w:rPr>
  </w:style>
  <w:style w:type="table" w:customStyle="1" w:styleId="73">
    <w:name w:val="网格型1"/>
    <w:basedOn w:val="17"/>
    <w:qFormat/>
    <w:uiPriority w:val="0"/>
    <w:pPr>
      <w:widowControl w:val="0"/>
      <w:jc w:val="both"/>
    </w:pPr>
  </w:style>
  <w:style w:type="character" w:customStyle="1" w:styleId="74">
    <w:name w:val="要点1"/>
    <w:basedOn w:val="16"/>
    <w:link w:val="1"/>
    <w:qFormat/>
    <w:uiPriority w:val="0"/>
    <w:rPr>
      <w:rFonts w:eastAsia="宋体"/>
      <w:b/>
      <w:bCs/>
      <w:kern w:val="2"/>
      <w:sz w:val="24"/>
      <w:szCs w:val="24"/>
      <w:lang w:val="en-US" w:eastAsia="zh-CN" w:bidi="ar-SA"/>
    </w:rPr>
  </w:style>
  <w:style w:type="character" w:customStyle="1" w:styleId="75">
    <w:name w:val="页码1"/>
    <w:link w:val="1"/>
    <w:qFormat/>
    <w:uiPriority w:val="0"/>
  </w:style>
  <w:style w:type="character" w:customStyle="1" w:styleId="76">
    <w:name w:val="已访问的超链接1"/>
    <w:link w:val="1"/>
    <w:qFormat/>
    <w:uiPriority w:val="0"/>
    <w:rPr>
      <w:color w:val="800080"/>
      <w:u w:val="single"/>
    </w:rPr>
  </w:style>
  <w:style w:type="character" w:customStyle="1" w:styleId="77">
    <w:name w:val="强调1"/>
    <w:link w:val="1"/>
    <w:qFormat/>
    <w:uiPriority w:val="0"/>
    <w:rPr>
      <w:color w:val="CC0000"/>
    </w:rPr>
  </w:style>
  <w:style w:type="character" w:customStyle="1" w:styleId="78">
    <w:name w:val="超链接1"/>
    <w:link w:val="1"/>
    <w:qFormat/>
    <w:uiPriority w:val="0"/>
    <w:rPr>
      <w:color w:val="0000FF"/>
      <w:u w:val="single"/>
    </w:rPr>
  </w:style>
  <w:style w:type="character" w:customStyle="1" w:styleId="79">
    <w:name w:val="批注引用1"/>
    <w:link w:val="1"/>
    <w:qFormat/>
    <w:uiPriority w:val="0"/>
    <w:rPr>
      <w:sz w:val="21"/>
    </w:rPr>
  </w:style>
  <w:style w:type="paragraph" w:customStyle="1" w:styleId="80">
    <w:name w:val="Fließtext"/>
    <w:basedOn w:val="1"/>
    <w:qFormat/>
    <w:uiPriority w:val="0"/>
    <w:pPr>
      <w:overflowPunct w:val="0"/>
      <w:autoSpaceDE w:val="0"/>
      <w:autoSpaceDN w:val="0"/>
    </w:pPr>
    <w:rPr>
      <w:kern w:val="28"/>
    </w:rPr>
  </w:style>
  <w:style w:type="paragraph" w:customStyle="1" w:styleId="81">
    <w:name w:val="样式 10 磅13"/>
    <w:basedOn w:val="1"/>
    <w:qFormat/>
    <w:uiPriority w:val="0"/>
    <w:pPr>
      <w:widowControl w:val="0"/>
      <w:jc w:val="both"/>
    </w:pPr>
  </w:style>
  <w:style w:type="character" w:customStyle="1" w:styleId="82">
    <w:name w:val="FA正文 Char Char"/>
    <w:link w:val="83"/>
    <w:qFormat/>
    <w:uiPriority w:val="0"/>
    <w:rPr>
      <w:rFonts w:hAnsi="宋体" w:eastAsia="宋体"/>
      <w:sz w:val="21"/>
      <w:szCs w:val="21"/>
      <w:lang w:val="en-US" w:eastAsia="zh-CN" w:bidi="ar-SA"/>
    </w:rPr>
  </w:style>
  <w:style w:type="paragraph" w:customStyle="1" w:styleId="83">
    <w:name w:val="FA正文"/>
    <w:basedOn w:val="1"/>
    <w:link w:val="82"/>
    <w:qFormat/>
    <w:uiPriority w:val="0"/>
    <w:pPr>
      <w:spacing w:line="360" w:lineRule="auto"/>
      <w:ind w:firstLine="473" w:firstLineChars="225"/>
    </w:pPr>
    <w:rPr>
      <w:rFonts w:hAnsi="宋体"/>
      <w:kern w:val="0"/>
      <w:szCs w:val="21"/>
    </w:rPr>
  </w:style>
  <w:style w:type="character" w:customStyle="1" w:styleId="84">
    <w:name w:val="apple-converted-space"/>
    <w:link w:val="1"/>
    <w:qFormat/>
    <w:uiPriority w:val="0"/>
  </w:style>
  <w:style w:type="character" w:customStyle="1" w:styleId="85">
    <w:name w:val="Char3"/>
    <w:link w:val="1"/>
    <w:qFormat/>
    <w:uiPriority w:val="0"/>
    <w:rPr>
      <w:rFonts w:ascii="宋体" w:hAnsi="宋体" w:eastAsia="宋体"/>
      <w:b/>
      <w:kern w:val="2"/>
      <w:sz w:val="24"/>
      <w:szCs w:val="24"/>
      <w:lang w:val="en-US" w:eastAsia="zh-CN" w:bidi="ar-SA"/>
    </w:rPr>
  </w:style>
  <w:style w:type="character" w:customStyle="1" w:styleId="86">
    <w:name w:val="样式31"/>
    <w:link w:val="1"/>
    <w:qFormat/>
    <w:uiPriority w:val="0"/>
    <w:rPr>
      <w:rFonts w:eastAsia="宋体"/>
      <w:color w:val="FFFFFF"/>
      <w:kern w:val="2"/>
      <w:sz w:val="24"/>
      <w:szCs w:val="24"/>
      <w:lang w:val="en-US" w:eastAsia="zh-CN" w:bidi="ar-SA"/>
    </w:rPr>
  </w:style>
  <w:style w:type="character" w:customStyle="1" w:styleId="87">
    <w:name w:val="大汉方案正文 Char1"/>
    <w:link w:val="88"/>
    <w:qFormat/>
    <w:uiPriority w:val="0"/>
    <w:rPr>
      <w:rFonts w:ascii="Arial" w:hAnsi="Arial" w:eastAsia="宋体"/>
      <w:kern w:val="2"/>
      <w:sz w:val="24"/>
      <w:szCs w:val="24"/>
      <w:lang w:val="en-US" w:eastAsia="zh-CN" w:bidi="ar-SA"/>
    </w:rPr>
  </w:style>
  <w:style w:type="paragraph" w:customStyle="1" w:styleId="88">
    <w:name w:val="大汉方案正文"/>
    <w:basedOn w:val="1"/>
    <w:link w:val="87"/>
    <w:qFormat/>
    <w:uiPriority w:val="0"/>
    <w:pPr>
      <w:spacing w:line="360" w:lineRule="auto"/>
      <w:ind w:firstLine="200" w:firstLineChars="200"/>
    </w:pPr>
    <w:rPr>
      <w:rFonts w:ascii="Arial" w:hAnsi="Arial"/>
      <w:sz w:val="24"/>
      <w:szCs w:val="24"/>
    </w:rPr>
  </w:style>
  <w:style w:type="character" w:customStyle="1" w:styleId="89">
    <w:name w:val="main1"/>
    <w:link w:val="1"/>
    <w:qFormat/>
    <w:uiPriority w:val="0"/>
  </w:style>
  <w:style w:type="character" w:customStyle="1" w:styleId="90">
    <w:name w:val="len-22 txt12p"/>
    <w:link w:val="1"/>
    <w:qFormat/>
    <w:uiPriority w:val="0"/>
    <w:rPr>
      <w:rFonts w:eastAsia="宋体"/>
      <w:kern w:val="2"/>
      <w:sz w:val="24"/>
      <w:szCs w:val="24"/>
      <w:lang w:val="en-US" w:eastAsia="zh-CN" w:bidi="ar-SA"/>
    </w:rPr>
  </w:style>
  <w:style w:type="character" w:customStyle="1" w:styleId="91">
    <w:name w:val="apple-style-span"/>
    <w:link w:val="1"/>
    <w:qFormat/>
    <w:uiPriority w:val="0"/>
  </w:style>
  <w:style w:type="character" w:customStyle="1" w:styleId="92">
    <w:name w:val="main12"/>
    <w:link w:val="1"/>
    <w:qFormat/>
    <w:uiPriority w:val="0"/>
    <w:rPr>
      <w:rFonts w:eastAsia="宋体"/>
      <w:kern w:val="2"/>
      <w:sz w:val="24"/>
      <w:szCs w:val="24"/>
      <w:lang w:val="en-US" w:eastAsia="zh-CN" w:bidi="ar-SA"/>
    </w:rPr>
  </w:style>
  <w:style w:type="character" w:customStyle="1" w:styleId="93">
    <w:name w:val="bigword1"/>
    <w:link w:val="1"/>
    <w:qFormat/>
    <w:uiPriority w:val="0"/>
    <w:rPr>
      <w:sz w:val="21"/>
      <w:szCs w:val="21"/>
    </w:rPr>
  </w:style>
  <w:style w:type="character" w:customStyle="1" w:styleId="94">
    <w:name w:val="正文首行缩进 Char Char"/>
    <w:link w:val="1"/>
    <w:qFormat/>
    <w:uiPriority w:val="0"/>
    <w:rPr>
      <w:lang w:val="en-US" w:eastAsia="zh-CN" w:bidi="ar-SA"/>
    </w:rPr>
  </w:style>
  <w:style w:type="character" w:customStyle="1" w:styleId="95">
    <w:name w:val="正文文本 Char Char"/>
    <w:link w:val="1"/>
    <w:qFormat/>
    <w:uiPriority w:val="0"/>
    <w:rPr>
      <w:rFonts w:eastAsia="宋体"/>
      <w:kern w:val="2"/>
      <w:sz w:val="21"/>
      <w:szCs w:val="24"/>
      <w:lang w:val="en-US" w:eastAsia="zh-CN" w:bidi="ar-SA"/>
    </w:rPr>
  </w:style>
  <w:style w:type="character" w:customStyle="1" w:styleId="96">
    <w:name w:val="header odd Char"/>
    <w:link w:val="1"/>
    <w:qFormat/>
    <w:uiPriority w:val="0"/>
    <w:rPr>
      <w:rFonts w:eastAsia="宋体"/>
      <w:kern w:val="2"/>
      <w:sz w:val="18"/>
      <w:lang w:val="en-US" w:eastAsia="zh-CN" w:bidi="ar-SA"/>
    </w:rPr>
  </w:style>
  <w:style w:type="character" w:customStyle="1" w:styleId="97">
    <w:name w:val="正文格式 Char"/>
    <w:link w:val="98"/>
    <w:qFormat/>
    <w:uiPriority w:val="0"/>
    <w:rPr>
      <w:rFonts w:ascii="宋体" w:hAnsi="宋体" w:eastAsia="宋体"/>
      <w:sz w:val="24"/>
      <w:lang w:val="en-US" w:eastAsia="zh-CN" w:bidi="ar-SA"/>
    </w:rPr>
  </w:style>
  <w:style w:type="paragraph" w:customStyle="1" w:styleId="98">
    <w:name w:val="正文格式"/>
    <w:basedOn w:val="1"/>
    <w:link w:val="97"/>
    <w:qFormat/>
    <w:uiPriority w:val="0"/>
    <w:pPr>
      <w:widowControl/>
      <w:snapToGrid w:val="0"/>
      <w:spacing w:line="360" w:lineRule="atLeast"/>
      <w:ind w:firstLine="482"/>
    </w:pPr>
    <w:rPr>
      <w:rFonts w:ascii="宋体" w:hAnsi="宋体"/>
      <w:kern w:val="0"/>
      <w:sz w:val="24"/>
    </w:rPr>
  </w:style>
  <w:style w:type="character" w:customStyle="1" w:styleId="99">
    <w:name w:val=" Char Char8"/>
    <w:link w:val="1"/>
    <w:qFormat/>
    <w:uiPriority w:val="0"/>
    <w:rPr>
      <w:rFonts w:ascii="宋体" w:hAnsi="宋体" w:eastAsia="宋体"/>
      <w:sz w:val="24"/>
      <w:szCs w:val="24"/>
      <w:lang w:val="en-US" w:eastAsia="zh-CN" w:bidi="ar-SA"/>
    </w:rPr>
  </w:style>
  <w:style w:type="character" w:customStyle="1" w:styleId="100">
    <w:name w:val="样式 (西文) 宋体 小四 首行缩进:  2 字符1 Char Char Char"/>
    <w:link w:val="1"/>
    <w:qFormat/>
    <w:uiPriority w:val="0"/>
    <w:rPr>
      <w:rFonts w:ascii="宋体" w:hAnsi="宋体" w:eastAsia="宋体"/>
      <w:kern w:val="2"/>
      <w:sz w:val="24"/>
      <w:lang w:val="en-US" w:eastAsia="zh-CN" w:bidi="ar-SA"/>
    </w:rPr>
  </w:style>
  <w:style w:type="character" w:customStyle="1" w:styleId="101">
    <w:name w:val="b titlename wangputoptitle"/>
    <w:link w:val="1"/>
    <w:qFormat/>
    <w:uiPriority w:val="0"/>
  </w:style>
  <w:style w:type="character" w:customStyle="1" w:styleId="102">
    <w:name w:val="15"/>
    <w:link w:val="1"/>
    <w:qFormat/>
    <w:uiPriority w:val="0"/>
    <w:rPr>
      <w:rFonts w:ascii="Times New Roman" w:hAnsi="Times New Roman"/>
      <w:b/>
      <w:bCs/>
    </w:rPr>
  </w:style>
  <w:style w:type="character" w:customStyle="1" w:styleId="103">
    <w:name w:val="表格内容 Char"/>
    <w:link w:val="104"/>
    <w:qFormat/>
    <w:uiPriority w:val="0"/>
    <w:rPr>
      <w:rFonts w:ascii="宋体" w:eastAsia="宋体"/>
      <w:kern w:val="2"/>
      <w:sz w:val="24"/>
      <w:lang w:val="en-US" w:eastAsia="zh-CN" w:bidi="ar-SA"/>
    </w:rPr>
  </w:style>
  <w:style w:type="paragraph" w:customStyle="1" w:styleId="104">
    <w:name w:val="表格内容"/>
    <w:basedOn w:val="1"/>
    <w:link w:val="103"/>
    <w:qFormat/>
    <w:uiPriority w:val="0"/>
    <w:pPr>
      <w:jc w:val="center"/>
    </w:pPr>
    <w:rPr>
      <w:rFonts w:ascii="宋体"/>
      <w:sz w:val="24"/>
    </w:rPr>
  </w:style>
  <w:style w:type="character" w:customStyle="1" w:styleId="105">
    <w:name w:val="标题 1 Char"/>
    <w:link w:val="1"/>
    <w:qFormat/>
    <w:uiPriority w:val="0"/>
    <w:rPr>
      <w:rFonts w:ascii="宋体" w:eastAsia="宋体"/>
      <w:b/>
      <w:bCs/>
      <w:kern w:val="44"/>
      <w:sz w:val="44"/>
      <w:szCs w:val="44"/>
      <w:lang w:val="en-US" w:eastAsia="zh-CN" w:bidi="ar-SA"/>
    </w:rPr>
  </w:style>
  <w:style w:type="character" w:customStyle="1" w:styleId="106">
    <w:name w:val="标题 8 Char Char"/>
    <w:link w:val="1"/>
    <w:qFormat/>
    <w:uiPriority w:val="0"/>
    <w:rPr>
      <w:rFonts w:ascii="宋体" w:hAnsi="宋体" w:eastAsia="宋体"/>
      <w:b/>
      <w:kern w:val="2"/>
      <w:sz w:val="24"/>
      <w:szCs w:val="24"/>
      <w:lang w:val="en-US" w:bidi="ar-SA"/>
    </w:rPr>
  </w:style>
  <w:style w:type="character" w:customStyle="1" w:styleId="107">
    <w:name w:val=" Char Char10"/>
    <w:link w:val="1"/>
    <w:qFormat/>
    <w:uiPriority w:val="0"/>
    <w:rPr>
      <w:rFonts w:ascii="宋体" w:hAnsi="Courier New" w:eastAsia="宋体"/>
      <w:kern w:val="2"/>
      <w:sz w:val="21"/>
      <w:lang w:val="en-US" w:eastAsia="zh-CN" w:bidi="ar-SA"/>
    </w:rPr>
  </w:style>
  <w:style w:type="character" w:customStyle="1" w:styleId="108">
    <w:name w:val="样式 (西文) 宋体 小四 首行缩进:  2 字符1 Char1"/>
    <w:link w:val="1"/>
    <w:qFormat/>
    <w:uiPriority w:val="0"/>
    <w:rPr>
      <w:rFonts w:ascii="宋体" w:hAnsi="宋体" w:eastAsia="宋体"/>
      <w:kern w:val="2"/>
      <w:sz w:val="24"/>
      <w:lang w:val="en-US" w:eastAsia="zh-CN" w:bidi="ar-SA"/>
    </w:rPr>
  </w:style>
  <w:style w:type="character" w:customStyle="1" w:styleId="109">
    <w:name w:val="普通文字 Char Char2"/>
    <w:link w:val="1"/>
    <w:qFormat/>
    <w:uiPriority w:val="0"/>
    <w:rPr>
      <w:rFonts w:ascii="宋体" w:hAnsi="Courier New" w:eastAsia="宋体"/>
    </w:rPr>
  </w:style>
  <w:style w:type="character" w:customStyle="1" w:styleId="110">
    <w:name w:val="样式91"/>
    <w:link w:val="1"/>
    <w:qFormat/>
    <w:uiPriority w:val="0"/>
    <w:rPr>
      <w:rFonts w:eastAsia="宋体"/>
      <w:kern w:val="2"/>
      <w:sz w:val="14"/>
      <w:szCs w:val="14"/>
      <w:lang w:val="en-US" w:eastAsia="zh-CN" w:bidi="ar-SA"/>
    </w:rPr>
  </w:style>
  <w:style w:type="character" w:customStyle="1" w:styleId="111">
    <w:name w:val="样式 (西文) 宋体 小四 首行缩进:  2 字符1 Char2"/>
    <w:link w:val="1"/>
    <w:qFormat/>
    <w:uiPriority w:val="0"/>
    <w:rPr>
      <w:rFonts w:ascii="宋体" w:hAnsi="宋体" w:eastAsia="宋体"/>
      <w:kern w:val="2"/>
      <w:sz w:val="24"/>
      <w:lang w:val="en-US" w:eastAsia="zh-CN" w:bidi="ar-SA"/>
    </w:rPr>
  </w:style>
  <w:style w:type="character" w:customStyle="1" w:styleId="112">
    <w:name w:val="样式 (西文) 宋体 小四 首行缩进:  2 字符1 Char Char"/>
    <w:link w:val="1"/>
    <w:qFormat/>
    <w:uiPriority w:val="0"/>
    <w:rPr>
      <w:rFonts w:ascii="宋体" w:hAnsi="宋体" w:eastAsia="宋体"/>
      <w:kern w:val="2"/>
      <w:sz w:val="24"/>
      <w:lang w:val="en-US" w:eastAsia="zh-CN" w:bidi="ar-SA"/>
    </w:rPr>
  </w:style>
  <w:style w:type="character" w:customStyle="1" w:styleId="113">
    <w:name w:val=" Char Char9"/>
    <w:link w:val="1"/>
    <w:qFormat/>
    <w:uiPriority w:val="0"/>
    <w:rPr>
      <w:rFonts w:ascii="Arial" w:hAnsi="Arial" w:eastAsia="宋体"/>
      <w:b/>
      <w:sz w:val="40"/>
      <w:szCs w:val="21"/>
      <w:lang w:val="en-GB" w:eastAsia="en-US" w:bidi="ar-SA"/>
    </w:rPr>
  </w:style>
  <w:style w:type="character" w:customStyle="1" w:styleId="114">
    <w:name w:val="case31"/>
    <w:link w:val="1"/>
    <w:qFormat/>
    <w:uiPriority w:val="0"/>
    <w:rPr>
      <w:rFonts w:ascii="ˎ̥" w:hAnsi="ˎ̥" w:eastAsia="宋体"/>
      <w:kern w:val="2"/>
      <w:sz w:val="24"/>
      <w:szCs w:val="24"/>
      <w:lang w:val="en-US" w:eastAsia="zh-CN" w:bidi="ar-SA"/>
    </w:rPr>
  </w:style>
  <w:style w:type="character" w:customStyle="1" w:styleId="115">
    <w:name w:val="font31"/>
    <w:basedOn w:val="16"/>
    <w:link w:val="1"/>
    <w:qFormat/>
    <w:uiPriority w:val="0"/>
    <w:rPr>
      <w:rFonts w:hint="eastAsia" w:ascii="宋体" w:hAnsi="宋体" w:eastAsia="宋体"/>
      <w:color w:val="000000"/>
      <w:sz w:val="24"/>
      <w:szCs w:val="24"/>
      <w:u w:val="none"/>
    </w:rPr>
  </w:style>
  <w:style w:type="character" w:customStyle="1" w:styleId="116">
    <w:name w:val="样式 (西文) 宋体 小四 首行缩进:  2 字符1 Char Char Char Char Char"/>
    <w:link w:val="1"/>
    <w:qFormat/>
    <w:uiPriority w:val="0"/>
    <w:rPr>
      <w:rFonts w:ascii="宋体" w:hAnsi="宋体" w:eastAsia="宋体"/>
      <w:kern w:val="2"/>
      <w:sz w:val="24"/>
      <w:lang w:val="en-US" w:eastAsia="zh-CN" w:bidi="ar-SA"/>
    </w:rPr>
  </w:style>
  <w:style w:type="character" w:customStyle="1" w:styleId="117">
    <w:name w:val="Table Text Char Char"/>
    <w:link w:val="118"/>
    <w:qFormat/>
    <w:uiPriority w:val="0"/>
    <w:rPr>
      <w:rFonts w:ascii="Arial" w:hAnsi="Arial" w:eastAsia="Times New Roman"/>
      <w:sz w:val="18"/>
      <w:lang w:val="en-US" w:eastAsia="zh-CN" w:bidi="ar-SA"/>
    </w:rPr>
  </w:style>
  <w:style w:type="paragraph" w:customStyle="1" w:styleId="118">
    <w:name w:val="Table Text Char"/>
    <w:link w:val="117"/>
    <w:qFormat/>
    <w:uiPriority w:val="0"/>
    <w:pPr>
      <w:snapToGrid w:val="0"/>
      <w:spacing w:before="80" w:after="80"/>
    </w:pPr>
    <w:rPr>
      <w:rFonts w:ascii="Arial" w:hAnsi="Arial" w:eastAsia="Times New Roman" w:cs="Times New Roman"/>
      <w:sz w:val="18"/>
      <w:lang w:val="en-US" w:eastAsia="zh-CN" w:bidi="ar-SA"/>
    </w:rPr>
  </w:style>
  <w:style w:type="character" w:customStyle="1" w:styleId="119">
    <w:name w:val="章 Char Char"/>
    <w:link w:val="1"/>
    <w:qFormat/>
    <w:uiPriority w:val="0"/>
    <w:rPr>
      <w:rFonts w:eastAsia="宋体"/>
      <w:b/>
      <w:bCs/>
      <w:kern w:val="44"/>
      <w:sz w:val="44"/>
      <w:szCs w:val="44"/>
      <w:lang w:val="en-US" w:eastAsia="zh-CN" w:bidi="ar-SA"/>
    </w:rPr>
  </w:style>
  <w:style w:type="character" w:customStyle="1" w:styleId="120">
    <w:name w:val="小 Char Char"/>
    <w:link w:val="1"/>
    <w:qFormat/>
    <w:uiPriority w:val="0"/>
    <w:rPr>
      <w:rFonts w:ascii="宋体" w:hAnsi="Courier New" w:eastAsia="宋体"/>
      <w:kern w:val="2"/>
      <w:sz w:val="21"/>
      <w:szCs w:val="21"/>
      <w:lang w:val="en-US" w:eastAsia="zh-CN" w:bidi="ar-SA"/>
    </w:rPr>
  </w:style>
  <w:style w:type="character" w:customStyle="1" w:styleId="121">
    <w:name w:val="txt14p1"/>
    <w:link w:val="1"/>
    <w:qFormat/>
    <w:uiPriority w:val="0"/>
    <w:rPr>
      <w:rFonts w:eastAsia="宋体"/>
      <w:kern w:val="2"/>
      <w:sz w:val="21"/>
      <w:szCs w:val="21"/>
      <w:lang w:val="en-US" w:eastAsia="zh-CN" w:bidi="ar-SA"/>
    </w:rPr>
  </w:style>
  <w:style w:type="character" w:customStyle="1" w:styleId="122">
    <w:name w:val="font12-blue-bold1"/>
    <w:link w:val="1"/>
    <w:qFormat/>
    <w:uiPriority w:val="0"/>
    <w:rPr>
      <w:rFonts w:eastAsia="宋体"/>
      <w:b/>
      <w:bCs/>
      <w:color w:val="0249A5"/>
      <w:kern w:val="2"/>
      <w:sz w:val="18"/>
      <w:szCs w:val="18"/>
      <w:u w:val="none"/>
      <w:lang w:val="en-US" w:eastAsia="zh-CN" w:bidi="ar-SA"/>
    </w:rPr>
  </w:style>
  <w:style w:type="character" w:customStyle="1" w:styleId="123">
    <w:name w:val="ourfont1"/>
    <w:link w:val="1"/>
    <w:qFormat/>
    <w:uiPriority w:val="0"/>
    <w:rPr>
      <w:sz w:val="18"/>
      <w:szCs w:val="18"/>
    </w:rPr>
  </w:style>
  <w:style w:type="character" w:customStyle="1" w:styleId="124">
    <w:name w:val="标题 6 Char Char"/>
    <w:link w:val="1"/>
    <w:qFormat/>
    <w:uiPriority w:val="0"/>
    <w:rPr>
      <w:rFonts w:ascii="宋体" w:hAnsi="宋体" w:eastAsia="宋体"/>
      <w:b/>
      <w:bCs/>
      <w:kern w:val="2"/>
      <w:sz w:val="24"/>
      <w:szCs w:val="21"/>
      <w:lang w:val="en-US" w:eastAsia="zh-CN" w:bidi="ar-SA"/>
    </w:rPr>
  </w:style>
  <w:style w:type="character" w:customStyle="1" w:styleId="125">
    <w:name w:val="trans"/>
    <w:link w:val="1"/>
    <w:qFormat/>
    <w:uiPriority w:val="0"/>
  </w:style>
  <w:style w:type="character" w:customStyle="1" w:styleId="126">
    <w:name w:val="样式 (西文) 宋体 小四 首行缩进:  2 字符1 Char Char Char Char Char2"/>
    <w:link w:val="1"/>
    <w:qFormat/>
    <w:uiPriority w:val="0"/>
    <w:rPr>
      <w:rFonts w:ascii="宋体" w:hAnsi="宋体" w:eastAsia="宋体"/>
      <w:kern w:val="2"/>
      <w:sz w:val="24"/>
      <w:szCs w:val="24"/>
      <w:lang w:val="en-US" w:eastAsia="zh-CN" w:bidi="ar-SA"/>
    </w:rPr>
  </w:style>
  <w:style w:type="character" w:customStyle="1" w:styleId="127">
    <w:name w:val="标题 5 Char Char"/>
    <w:link w:val="1"/>
    <w:qFormat/>
    <w:uiPriority w:val="0"/>
    <w:rPr>
      <w:rFonts w:eastAsia="宋体"/>
      <w:b/>
      <w:kern w:val="2"/>
      <w:sz w:val="24"/>
      <w:szCs w:val="24"/>
      <w:lang w:val="en-US" w:eastAsia="zh-CN" w:bidi="ar-SA"/>
    </w:rPr>
  </w:style>
  <w:style w:type="character" w:customStyle="1" w:styleId="128">
    <w:name w:val=" Char Char11"/>
    <w:link w:val="1"/>
    <w:qFormat/>
    <w:uiPriority w:val="0"/>
    <w:rPr>
      <w:rFonts w:ascii="Arial" w:hAnsi="Arial" w:eastAsia="黑体"/>
      <w:b/>
      <w:bCs/>
      <w:kern w:val="2"/>
      <w:sz w:val="28"/>
      <w:szCs w:val="28"/>
      <w:lang w:val="en-US" w:eastAsia="zh-CN" w:bidi="ar-SA"/>
    </w:rPr>
  </w:style>
  <w:style w:type="character" w:customStyle="1" w:styleId="129">
    <w:name w:val="webdict1"/>
    <w:link w:val="1"/>
    <w:qFormat/>
    <w:uiPriority w:val="0"/>
    <w:rPr>
      <w:b/>
      <w:bCs/>
    </w:rPr>
  </w:style>
  <w:style w:type="character" w:customStyle="1" w:styleId="130">
    <w:name w:val="首行缩进 Char"/>
    <w:link w:val="131"/>
    <w:qFormat/>
    <w:uiPriority w:val="0"/>
    <w:rPr>
      <w:rFonts w:ascii="宋体" w:hAnsi="宋体" w:eastAsia="宋体"/>
      <w:kern w:val="2"/>
      <w:sz w:val="21"/>
      <w:lang w:val="en-US" w:eastAsia="zh-CN"/>
    </w:rPr>
  </w:style>
  <w:style w:type="paragraph" w:customStyle="1" w:styleId="131">
    <w:name w:val="首行缩进"/>
    <w:basedOn w:val="1"/>
    <w:link w:val="130"/>
    <w:qFormat/>
    <w:uiPriority w:val="0"/>
    <w:pPr>
      <w:spacing w:line="360" w:lineRule="auto"/>
      <w:ind w:firstLine="200" w:firstLineChars="200"/>
    </w:pPr>
    <w:rPr>
      <w:rFonts w:ascii="宋体" w:hAnsi="宋体"/>
    </w:rPr>
  </w:style>
  <w:style w:type="character" w:customStyle="1" w:styleId="132">
    <w:name w:val="样式81"/>
    <w:link w:val="1"/>
    <w:qFormat/>
    <w:uiPriority w:val="0"/>
    <w:rPr>
      <w:rFonts w:eastAsia="宋体"/>
      <w:color w:val="FF9A00"/>
      <w:kern w:val="2"/>
      <w:sz w:val="24"/>
      <w:szCs w:val="24"/>
      <w:lang w:val="en-US" w:eastAsia="zh-CN" w:bidi="ar-SA"/>
    </w:rPr>
  </w:style>
  <w:style w:type="character" w:customStyle="1" w:styleId="133">
    <w:name w:val="分类格式 Char"/>
    <w:link w:val="134"/>
    <w:qFormat/>
    <w:uiPriority w:val="0"/>
    <w:rPr>
      <w:rFonts w:ascii="宋体" w:hAnsi="宋体" w:eastAsia="宋体"/>
      <w:kern w:val="2"/>
      <w:sz w:val="24"/>
      <w:lang w:val="en-US" w:eastAsia="zh-CN" w:bidi="ar-SA"/>
    </w:rPr>
  </w:style>
  <w:style w:type="paragraph" w:customStyle="1" w:styleId="134">
    <w:name w:val="分类格式"/>
    <w:basedOn w:val="1"/>
    <w:link w:val="133"/>
    <w:qFormat/>
    <w:uiPriority w:val="0"/>
    <w:pPr>
      <w:tabs>
        <w:tab w:val="left" w:pos="170"/>
      </w:tabs>
      <w:spacing w:line="360" w:lineRule="auto"/>
      <w:ind w:left="200" w:leftChars="100" w:hanging="100" w:hangingChars="100"/>
    </w:pPr>
    <w:rPr>
      <w:rFonts w:ascii="宋体" w:hAnsi="宋体"/>
      <w:sz w:val="24"/>
    </w:rPr>
  </w:style>
  <w:style w:type="character" w:customStyle="1" w:styleId="135">
    <w:name w:val="段落 Char"/>
    <w:link w:val="136"/>
    <w:qFormat/>
    <w:uiPriority w:val="0"/>
    <w:rPr>
      <w:rFonts w:eastAsia="仿宋_GB2312"/>
      <w:kern w:val="2"/>
      <w:sz w:val="24"/>
      <w:lang w:val="en-US" w:eastAsia="zh-CN" w:bidi="ar-SA"/>
    </w:rPr>
  </w:style>
  <w:style w:type="paragraph" w:customStyle="1" w:styleId="136">
    <w:name w:val="段落"/>
    <w:link w:val="135"/>
    <w:qFormat/>
    <w:uiPriority w:val="0"/>
    <w:pPr>
      <w:snapToGrid w:val="0"/>
      <w:spacing w:before="120" w:after="120" w:line="360" w:lineRule="auto"/>
      <w:ind w:firstLine="480" w:firstLineChars="200"/>
      <w:jc w:val="both"/>
    </w:pPr>
    <w:rPr>
      <w:rFonts w:ascii="Times New Roman" w:hAnsi="Times New Roman" w:eastAsia="仿宋_GB2312" w:cs="Times New Roman"/>
      <w:kern w:val="2"/>
      <w:sz w:val="24"/>
      <w:lang w:val="en-US" w:eastAsia="zh-CN" w:bidi="ar-SA"/>
    </w:rPr>
  </w:style>
  <w:style w:type="character" w:customStyle="1" w:styleId="137">
    <w:name w:val="a1"/>
    <w:link w:val="1"/>
    <w:qFormat/>
    <w:uiPriority w:val="0"/>
    <w:rPr>
      <w:rFonts w:eastAsia="宋体"/>
      <w:kern w:val="2"/>
      <w:sz w:val="24"/>
      <w:szCs w:val="24"/>
      <w:u w:val="none"/>
      <w:lang w:val="en-US" w:eastAsia="zh-CN" w:bidi="ar-SA"/>
    </w:rPr>
  </w:style>
  <w:style w:type="character" w:customStyle="1" w:styleId="138">
    <w:name w:val=" Char Char4"/>
    <w:link w:val="1"/>
    <w:qFormat/>
    <w:uiPriority w:val="0"/>
    <w:rPr>
      <w:rFonts w:eastAsia="宋体"/>
      <w:b/>
      <w:kern w:val="2"/>
      <w:sz w:val="24"/>
      <w:szCs w:val="24"/>
      <w:lang w:val="en-US" w:eastAsia="zh-CN" w:bidi="ar-SA"/>
    </w:rPr>
  </w:style>
  <w:style w:type="character" w:customStyle="1" w:styleId="139">
    <w:name w:val="着重 Char"/>
    <w:link w:val="140"/>
    <w:qFormat/>
    <w:uiPriority w:val="0"/>
    <w:rPr>
      <w:rFonts w:ascii="宋体" w:hAnsi="宋体" w:eastAsia="宋体"/>
      <w:b/>
      <w:bCs/>
      <w:kern w:val="2"/>
      <w:sz w:val="24"/>
      <w:szCs w:val="24"/>
      <w:u w:val="single"/>
      <w:lang w:val="en-US" w:eastAsia="zh-CN" w:bidi="ar-SA"/>
    </w:rPr>
  </w:style>
  <w:style w:type="paragraph" w:customStyle="1" w:styleId="140">
    <w:name w:val="着重"/>
    <w:basedOn w:val="98"/>
    <w:link w:val="139"/>
    <w:qFormat/>
    <w:uiPriority w:val="0"/>
    <w:pPr>
      <w:spacing w:line="360" w:lineRule="auto"/>
    </w:pPr>
    <w:rPr>
      <w:b/>
      <w:bCs/>
      <w:kern w:val="2"/>
      <w:szCs w:val="24"/>
      <w:u w:val="single"/>
    </w:rPr>
  </w:style>
  <w:style w:type="character" w:customStyle="1" w:styleId="141">
    <w:name w:val="font11"/>
    <w:link w:val="1"/>
    <w:qFormat/>
    <w:uiPriority w:val="0"/>
    <w:rPr>
      <w:rFonts w:ascii="Arial" w:hAnsi="Arial"/>
      <w:b/>
      <w:color w:val="000000"/>
      <w:sz w:val="24"/>
      <w:szCs w:val="24"/>
      <w:u w:val="none"/>
    </w:rPr>
  </w:style>
  <w:style w:type="character" w:customStyle="1" w:styleId="142">
    <w:name w:val="标题 3 Char Char Char"/>
    <w:link w:val="1"/>
    <w:qFormat/>
    <w:uiPriority w:val="0"/>
    <w:rPr>
      <w:rFonts w:ascii="宋体" w:hAnsi="宋体" w:eastAsia="宋体"/>
      <w:b/>
      <w:bCs/>
      <w:kern w:val="2"/>
      <w:sz w:val="30"/>
      <w:szCs w:val="32"/>
      <w:lang w:val="en-US" w:eastAsia="zh-CN" w:bidi="ar-SA"/>
    </w:rPr>
  </w:style>
  <w:style w:type="character" w:customStyle="1" w:styleId="143">
    <w:name w:val="样式 (西文) 宋体 小四 首行缩进:  2 字符1 Char Char Char Char Char1"/>
    <w:link w:val="1"/>
    <w:qFormat/>
    <w:uiPriority w:val="0"/>
    <w:rPr>
      <w:rFonts w:ascii="宋体" w:hAnsi="宋体" w:eastAsia="宋体"/>
      <w:kern w:val="2"/>
      <w:sz w:val="24"/>
      <w:lang w:val="en-US" w:eastAsia="zh-CN" w:bidi="ar-SA"/>
    </w:rPr>
  </w:style>
  <w:style w:type="character" w:customStyle="1" w:styleId="144">
    <w:name w:val="font01"/>
    <w:basedOn w:val="16"/>
    <w:link w:val="1"/>
    <w:qFormat/>
    <w:uiPriority w:val="0"/>
    <w:rPr>
      <w:rFonts w:hint="eastAsia" w:ascii="宋体" w:hAnsi="宋体" w:eastAsia="宋体"/>
      <w:b/>
      <w:color w:val="000000"/>
      <w:sz w:val="24"/>
      <w:szCs w:val="24"/>
      <w:u w:val="none"/>
    </w:rPr>
  </w:style>
  <w:style w:type="character" w:customStyle="1" w:styleId="145">
    <w:name w:val="Item Step in Table Char"/>
    <w:link w:val="146"/>
    <w:qFormat/>
    <w:uiPriority w:val="0"/>
    <w:rPr>
      <w:rFonts w:ascii="Arial" w:hAnsi="Arial" w:eastAsia="Times New Roman"/>
      <w:sz w:val="18"/>
      <w:szCs w:val="18"/>
      <w:lang w:val="en-US" w:eastAsia="zh-CN" w:bidi="ar-SA"/>
    </w:rPr>
  </w:style>
  <w:style w:type="paragraph" w:customStyle="1" w:styleId="146">
    <w:name w:val="Item Step in Table"/>
    <w:link w:val="145"/>
    <w:qFormat/>
    <w:uiPriority w:val="0"/>
    <w:pPr>
      <w:tabs>
        <w:tab w:val="left" w:pos="397"/>
      </w:tabs>
      <w:spacing w:before="40" w:after="40"/>
      <w:ind w:left="397" w:hanging="397"/>
      <w:jc w:val="both"/>
    </w:pPr>
    <w:rPr>
      <w:rFonts w:ascii="Arial" w:hAnsi="Arial" w:eastAsia="Times New Roman" w:cs="Times New Roman"/>
      <w:sz w:val="18"/>
      <w:szCs w:val="18"/>
      <w:lang w:val="en-US" w:eastAsia="zh-CN" w:bidi="ar-SA"/>
    </w:rPr>
  </w:style>
  <w:style w:type="character" w:customStyle="1" w:styleId="147">
    <w:name w:val="paragraph1 Char"/>
    <w:link w:val="148"/>
    <w:qFormat/>
    <w:uiPriority w:val="0"/>
    <w:rPr>
      <w:rFonts w:ascii="Arial" w:hAnsi="Arial" w:eastAsia="宋体"/>
      <w:kern w:val="2"/>
      <w:sz w:val="21"/>
      <w:szCs w:val="24"/>
      <w:lang w:val="en-US" w:eastAsia="zh-CN" w:bidi="ar-SA"/>
    </w:rPr>
  </w:style>
  <w:style w:type="paragraph" w:customStyle="1" w:styleId="148">
    <w:name w:val="paragraph1"/>
    <w:basedOn w:val="1"/>
    <w:link w:val="147"/>
    <w:qFormat/>
    <w:uiPriority w:val="0"/>
    <w:pPr>
      <w:spacing w:after="93" w:line="360" w:lineRule="auto"/>
      <w:ind w:firstLine="480" w:firstLineChars="200"/>
    </w:pPr>
    <w:rPr>
      <w:rFonts w:ascii="Arial" w:hAnsi="Arial"/>
      <w:szCs w:val="24"/>
    </w:rPr>
  </w:style>
  <w:style w:type="character" w:customStyle="1" w:styleId="149">
    <w:name w:val="font-121"/>
    <w:link w:val="1"/>
    <w:qFormat/>
    <w:uiPriority w:val="0"/>
    <w:rPr>
      <w:rFonts w:eastAsia="宋体"/>
      <w:color w:val="666666"/>
      <w:kern w:val="2"/>
      <w:sz w:val="18"/>
      <w:szCs w:val="24"/>
      <w:u w:val="none"/>
      <w:lang w:val="en-US" w:eastAsia="zh-CN" w:bidi="ar-SA"/>
    </w:rPr>
  </w:style>
  <w:style w:type="character" w:customStyle="1" w:styleId="150">
    <w:name w:val="标题 7 Char Char"/>
    <w:link w:val="1"/>
    <w:qFormat/>
    <w:uiPriority w:val="0"/>
    <w:rPr>
      <w:rFonts w:ascii="宋体" w:hAnsi="宋体" w:eastAsia="宋体"/>
      <w:b/>
      <w:bCs/>
      <w:kern w:val="2"/>
      <w:sz w:val="24"/>
      <w:szCs w:val="24"/>
      <w:lang w:val="en-US" w:eastAsia="zh-CN" w:bidi="ar-SA"/>
    </w:rPr>
  </w:style>
  <w:style w:type="character" w:customStyle="1" w:styleId="151">
    <w:name w:val="com-1"/>
    <w:link w:val="1"/>
    <w:qFormat/>
    <w:uiPriority w:val="0"/>
  </w:style>
  <w:style w:type="character" w:customStyle="1" w:styleId="152">
    <w:name w:val=" Char Char2"/>
    <w:link w:val="1"/>
    <w:qFormat/>
    <w:uiPriority w:val="0"/>
    <w:rPr>
      <w:rFonts w:ascii="宋体" w:hAnsi="宋体" w:eastAsia="宋体"/>
      <w:sz w:val="24"/>
      <w:szCs w:val="24"/>
      <w:lang w:val="en-US" w:eastAsia="zh-CN" w:bidi="ar-SA"/>
    </w:rPr>
  </w:style>
  <w:style w:type="character" w:customStyle="1" w:styleId="153">
    <w:name w:val="content3"/>
    <w:link w:val="1"/>
    <w:qFormat/>
    <w:uiPriority w:val="0"/>
    <w:rPr>
      <w:rFonts w:ascii="ˎ̥" w:hAnsi="ˎ̥" w:eastAsia="宋体"/>
      <w:kern w:val="2"/>
      <w:sz w:val="14"/>
      <w:szCs w:val="14"/>
      <w:u w:val="none"/>
      <w:lang w:val="en-US" w:eastAsia="zh-CN" w:bidi="ar-SA"/>
    </w:rPr>
  </w:style>
  <w:style w:type="character" w:customStyle="1" w:styleId="154">
    <w:name w:val=" Char Char5"/>
    <w:link w:val="1"/>
    <w:qFormat/>
    <w:uiPriority w:val="0"/>
    <w:rPr>
      <w:rFonts w:ascii="宋体" w:hAnsi="宋体" w:eastAsia="宋体"/>
      <w:b/>
      <w:kern w:val="2"/>
      <w:sz w:val="24"/>
      <w:szCs w:val="24"/>
      <w:lang w:val="en-US" w:eastAsia="zh-CN" w:bidi="ar-SA"/>
    </w:rPr>
  </w:style>
  <w:style w:type="paragraph" w:customStyle="1" w:styleId="155">
    <w:name w:val="Char2"/>
    <w:basedOn w:val="1"/>
    <w:qFormat/>
    <w:uiPriority w:val="0"/>
    <w:pPr>
      <w:ind w:left="432" w:hanging="432"/>
    </w:pPr>
    <w:rPr>
      <w:sz w:val="24"/>
      <w:szCs w:val="24"/>
    </w:rPr>
  </w:style>
  <w:style w:type="paragraph" w:customStyle="1" w:styleId="156">
    <w:name w:val="政务正文"/>
    <w:basedOn w:val="1"/>
    <w:qFormat/>
    <w:uiPriority w:val="0"/>
    <w:pPr>
      <w:spacing w:before="93" w:after="93" w:line="440" w:lineRule="atLeast"/>
      <w:ind w:firstLine="480" w:firstLineChars="200"/>
    </w:pPr>
    <w:rPr>
      <w:rFonts w:hint="eastAsia" w:ascii="宋体" w:hAnsi="宋体"/>
      <w:sz w:val="24"/>
      <w:szCs w:val="21"/>
    </w:rPr>
  </w:style>
  <w:style w:type="paragraph" w:customStyle="1" w:styleId="157">
    <w:name w:val="lq_标题2"/>
    <w:basedOn w:val="1"/>
    <w:qFormat/>
    <w:uiPriority w:val="0"/>
    <w:pPr>
      <w:snapToGrid w:val="0"/>
      <w:spacing w:line="360" w:lineRule="auto"/>
      <w:ind w:firstLine="200" w:firstLineChars="200"/>
    </w:pPr>
    <w:rPr>
      <w:rFonts w:ascii="仿宋_GB2312" w:hAnsi="宋体" w:eastAsia="仿宋_GB2312"/>
      <w:b/>
      <w:bCs/>
      <w:color w:val="000000"/>
      <w:sz w:val="28"/>
      <w:szCs w:val="28"/>
    </w:rPr>
  </w:style>
  <w:style w:type="paragraph" w:customStyle="1" w:styleId="158">
    <w:name w:val="Table Text Char Char Char Char Char Char1"/>
    <w:qFormat/>
    <w:uiPriority w:val="0"/>
    <w:pPr>
      <w:snapToGrid w:val="0"/>
      <w:spacing w:before="80" w:after="80"/>
    </w:pPr>
    <w:rPr>
      <w:rFonts w:ascii="Arial" w:hAnsi="Arial" w:eastAsia="宋体" w:cs="Times New Roman"/>
      <w:sz w:val="18"/>
      <w:szCs w:val="21"/>
      <w:lang w:val="en-US" w:eastAsia="zh-CN" w:bidi="ar-SA"/>
    </w:rPr>
  </w:style>
  <w:style w:type="paragraph" w:customStyle="1" w:styleId="159">
    <w:name w:val="正文首行缩进4"/>
    <w:basedOn w:val="1"/>
    <w:qFormat/>
    <w:uiPriority w:val="0"/>
    <w:pPr>
      <w:spacing w:line="300" w:lineRule="auto"/>
      <w:ind w:firstLine="200" w:firstLineChars="200"/>
    </w:pPr>
    <w:rPr>
      <w:kern w:val="0"/>
      <w:szCs w:val="21"/>
    </w:rPr>
  </w:style>
  <w:style w:type="paragraph" w:customStyle="1" w:styleId="160">
    <w:name w:val="font9"/>
    <w:basedOn w:val="1"/>
    <w:qFormat/>
    <w:uiPriority w:val="0"/>
    <w:pPr>
      <w:spacing w:before="100" w:beforeAutospacing="1" w:after="100" w:afterAutospacing="1"/>
    </w:pPr>
    <w:rPr>
      <w:kern w:val="0"/>
      <w:sz w:val="20"/>
      <w:szCs w:val="21"/>
    </w:rPr>
  </w:style>
  <w:style w:type="paragraph" w:customStyle="1" w:styleId="161">
    <w:name w:val="表内正文"/>
    <w:basedOn w:val="1"/>
    <w:qFormat/>
    <w:uiPriority w:val="0"/>
    <w:pPr>
      <w:keepNext/>
      <w:widowControl/>
      <w:spacing w:before="156"/>
      <w:jc w:val="left"/>
    </w:pPr>
    <w:rPr>
      <w:rFonts w:ascii="宋体" w:hAnsi="宋体"/>
      <w:kern w:val="0"/>
      <w:szCs w:val="21"/>
    </w:rPr>
  </w:style>
  <w:style w:type="paragraph" w:customStyle="1" w:styleId="162">
    <w:name w:val="沈阳设备组成编号"/>
    <w:basedOn w:val="69"/>
    <w:qFormat/>
    <w:uiPriority w:val="0"/>
    <w:pPr>
      <w:numPr>
        <w:ilvl w:val="0"/>
        <w:numId w:val="2"/>
      </w:numPr>
      <w:tabs>
        <w:tab w:val="clear" w:pos="420"/>
      </w:tabs>
      <w:spacing w:after="0" w:line="300" w:lineRule="auto"/>
      <w:ind w:left="0" w:firstLine="420" w:firstLineChars="0"/>
    </w:pPr>
    <w:rPr>
      <w:kern w:val="0"/>
      <w:szCs w:val="21"/>
    </w:rPr>
  </w:style>
  <w:style w:type="paragraph" w:customStyle="1" w:styleId="163">
    <w:name w:val="沈阳设备功能编号"/>
    <w:basedOn w:val="69"/>
    <w:qFormat/>
    <w:uiPriority w:val="0"/>
    <w:pPr>
      <w:numPr>
        <w:ilvl w:val="0"/>
        <w:numId w:val="3"/>
      </w:numPr>
      <w:tabs>
        <w:tab w:val="clear" w:pos="420"/>
      </w:tabs>
      <w:spacing w:after="0" w:line="300" w:lineRule="auto"/>
      <w:ind w:left="0" w:firstLine="420" w:firstLineChars="0"/>
    </w:pPr>
    <w:rPr>
      <w:kern w:val="0"/>
      <w:szCs w:val="21"/>
    </w:rPr>
  </w:style>
  <w:style w:type="paragraph" w:customStyle="1" w:styleId="164">
    <w:name w:val="数字标题3"/>
    <w:basedOn w:val="9"/>
    <w:qFormat/>
    <w:uiPriority w:val="0"/>
    <w:pPr>
      <w:tabs>
        <w:tab w:val="clear" w:pos="5852"/>
      </w:tabs>
      <w:snapToGrid/>
      <w:spacing w:before="0" w:line="360" w:lineRule="auto"/>
      <w:ind w:left="0" w:firstLine="422" w:firstLineChars="200"/>
    </w:pPr>
    <w:rPr>
      <w:rFonts w:ascii="宋体" w:hAnsi="宋体"/>
      <w:bCs/>
      <w:sz w:val="21"/>
      <w:szCs w:val="21"/>
    </w:rPr>
  </w:style>
  <w:style w:type="paragraph" w:customStyle="1" w:styleId="165">
    <w:name w:val=" Char3 Char Char Char"/>
    <w:basedOn w:val="1"/>
    <w:qFormat/>
    <w:uiPriority w:val="0"/>
    <w:rPr>
      <w:rFonts w:ascii="Tahoma" w:hAnsi="Tahoma"/>
      <w:sz w:val="24"/>
    </w:rPr>
  </w:style>
  <w:style w:type="paragraph" w:customStyle="1" w:styleId="166">
    <w:name w:val="phead"/>
    <w:basedOn w:val="1"/>
    <w:qFormat/>
    <w:uiPriority w:val="0"/>
    <w:pPr>
      <w:widowControl/>
      <w:numPr>
        <w:ilvl w:val="0"/>
        <w:numId w:val="4"/>
      </w:numPr>
      <w:tabs>
        <w:tab w:val="clear" w:pos="1815"/>
      </w:tabs>
      <w:spacing w:before="100" w:beforeAutospacing="1" w:after="100" w:afterAutospacing="1"/>
      <w:ind w:left="0" w:firstLine="0"/>
      <w:jc w:val="left"/>
    </w:pPr>
    <w:rPr>
      <w:rFonts w:ascii="Verdana" w:hAnsi="Verdana"/>
      <w:color w:val="000000"/>
      <w:kern w:val="0"/>
      <w:sz w:val="20"/>
    </w:rPr>
  </w:style>
  <w:style w:type="paragraph" w:customStyle="1" w:styleId="167">
    <w:name w:val="样式 正文首行缩进 + 首行缩进:  1 字符"/>
    <w:basedOn w:val="69"/>
    <w:qFormat/>
    <w:uiPriority w:val="0"/>
    <w:pPr>
      <w:spacing w:after="0" w:line="300" w:lineRule="auto"/>
      <w:ind w:firstLine="200" w:firstLineChars="200"/>
    </w:pPr>
    <w:rPr>
      <w:kern w:val="0"/>
      <w:szCs w:val="21"/>
    </w:rPr>
  </w:style>
  <w:style w:type="paragraph" w:customStyle="1" w:styleId="168">
    <w:name w:val="缺省文本"/>
    <w:basedOn w:val="1"/>
    <w:qFormat/>
    <w:uiPriority w:val="0"/>
    <w:pPr>
      <w:autoSpaceDE w:val="0"/>
      <w:autoSpaceDN w:val="0"/>
      <w:spacing w:before="20" w:after="20" w:line="400" w:lineRule="exact"/>
      <w:ind w:firstLine="504"/>
      <w:jc w:val="left"/>
    </w:pPr>
    <w:rPr>
      <w:kern w:val="0"/>
      <w:sz w:val="24"/>
    </w:rPr>
  </w:style>
  <w:style w:type="paragraph" w:customStyle="1" w:styleId="169">
    <w:name w:val="Char Char Char Char Char Char Char Char Char Char Char Char Char"/>
    <w:basedOn w:val="1"/>
    <w:qFormat/>
    <w:uiPriority w:val="0"/>
    <w:rPr>
      <w:rFonts w:ascii="Tahoma" w:hAnsi="Tahoma"/>
      <w:sz w:val="24"/>
    </w:rPr>
  </w:style>
  <w:style w:type="paragraph" w:customStyle="1" w:styleId="170">
    <w:name w:val="封面标题"/>
    <w:basedOn w:val="1"/>
    <w:qFormat/>
    <w:uiPriority w:val="0"/>
    <w:pPr>
      <w:snapToGrid w:val="0"/>
      <w:spacing w:line="360" w:lineRule="auto"/>
      <w:jc w:val="center"/>
    </w:pPr>
    <w:rPr>
      <w:rFonts w:eastAsia="黑体"/>
      <w:kern w:val="0"/>
      <w:sz w:val="52"/>
      <w:szCs w:val="21"/>
    </w:rPr>
  </w:style>
  <w:style w:type="paragraph" w:customStyle="1" w:styleId="171">
    <w:name w:val="正文要求，小四"/>
    <w:basedOn w:val="1"/>
    <w:qFormat/>
    <w:uiPriority w:val="0"/>
    <w:pPr>
      <w:numPr>
        <w:ilvl w:val="0"/>
        <w:numId w:val="5"/>
      </w:numPr>
      <w:tabs>
        <w:tab w:val="clear" w:pos="1320"/>
      </w:tabs>
      <w:spacing w:line="360" w:lineRule="auto"/>
    </w:pPr>
    <w:rPr>
      <w:rFonts w:ascii="宋体" w:hAnsi="宋体"/>
      <w:sz w:val="24"/>
      <w:szCs w:val="24"/>
    </w:rPr>
  </w:style>
  <w:style w:type="paragraph" w:customStyle="1" w:styleId="172">
    <w:name w:val="标题 9 + 小四"/>
    <w:basedOn w:val="15"/>
    <w:qFormat/>
    <w:uiPriority w:val="0"/>
    <w:pPr>
      <w:spacing w:line="320" w:lineRule="auto"/>
      <w:ind w:left="359" w:leftChars="171" w:hanging="420"/>
    </w:pPr>
    <w:rPr>
      <w:sz w:val="24"/>
      <w:szCs w:val="24"/>
    </w:rPr>
  </w:style>
  <w:style w:type="paragraph" w:customStyle="1" w:styleId="173">
    <w:name w:val="标3"/>
    <w:basedOn w:val="1"/>
    <w:qFormat/>
    <w:uiPriority w:val="0"/>
    <w:pPr>
      <w:tabs>
        <w:tab w:val="left" w:pos="1740"/>
      </w:tabs>
      <w:snapToGrid w:val="0"/>
      <w:spacing w:before="50"/>
      <w:ind w:left="1740" w:hanging="420"/>
      <w:outlineLvl w:val="2"/>
    </w:pPr>
    <w:rPr>
      <w:rFonts w:ascii="Arial Narrow" w:hAnsi="Arial Narrow" w:eastAsia="仿宋_GB2312"/>
      <w:sz w:val="28"/>
    </w:rPr>
  </w:style>
  <w:style w:type="paragraph" w:customStyle="1" w:styleId="174">
    <w:name w:val="标题小四"/>
    <w:basedOn w:val="8"/>
    <w:qFormat/>
    <w:uiPriority w:val="0"/>
    <w:pPr>
      <w:keepNext w:val="0"/>
      <w:keepLines w:val="0"/>
      <w:spacing w:before="0" w:after="0" w:line="360" w:lineRule="auto"/>
      <w:ind w:right="90"/>
      <w:jc w:val="both"/>
      <w:outlineLvl w:val="9"/>
    </w:pPr>
    <w:rPr>
      <w:rFonts w:ascii="仿宋_GB2312" w:hAnsi="宋体" w:eastAsia="仿宋_GB2312"/>
      <w:b w:val="0"/>
      <w:color w:val="000000"/>
      <w:sz w:val="21"/>
      <w:szCs w:val="21"/>
    </w:rPr>
  </w:style>
  <w:style w:type="paragraph" w:customStyle="1" w:styleId="175">
    <w:name w:val="Default Paragraph Font Para Char"/>
    <w:basedOn w:val="1"/>
    <w:qFormat/>
    <w:uiPriority w:val="0"/>
    <w:pPr>
      <w:widowControl/>
      <w:spacing w:after="160" w:afterAutospacing="0" w:line="240" w:lineRule="exact"/>
      <w:jc w:val="left"/>
    </w:pPr>
    <w:rPr>
      <w:rFonts w:ascii="Verdana" w:hAnsi="Verdana"/>
      <w:kern w:val="0"/>
      <w:sz w:val="20"/>
      <w:lang w:eastAsia="en-US"/>
    </w:rPr>
  </w:style>
  <w:style w:type="paragraph" w:customStyle="1" w:styleId="176">
    <w:name w:val="标题8"/>
    <w:basedOn w:val="14"/>
    <w:qFormat/>
    <w:uiPriority w:val="0"/>
    <w:pPr>
      <w:spacing w:before="0" w:after="0" w:line="360" w:lineRule="auto"/>
      <w:ind w:hanging="420" w:firstLineChars="200"/>
      <w:outlineLvl w:val="4"/>
    </w:pPr>
    <w:rPr>
      <w:rFonts w:ascii="Times New Roman" w:hAnsi="Times New Roman" w:eastAsia="宋体"/>
      <w:szCs w:val="28"/>
    </w:rPr>
  </w:style>
  <w:style w:type="paragraph" w:customStyle="1" w:styleId="177">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8">
    <w:name w:val=" Char Char Char Char Char Char Char"/>
    <w:basedOn w:val="1"/>
    <w:qFormat/>
    <w:uiPriority w:val="0"/>
    <w:rPr>
      <w:rFonts w:ascii="Tahoma" w:hAnsi="Tahoma"/>
      <w:sz w:val="24"/>
    </w:rPr>
  </w:style>
  <w:style w:type="paragraph" w:customStyle="1" w:styleId="179">
    <w:name w:val=" Char1"/>
    <w:basedOn w:val="1"/>
    <w:qFormat/>
    <w:uiPriority w:val="0"/>
    <w:rPr>
      <w:rFonts w:ascii="Tahoma" w:hAnsi="Tahoma"/>
      <w:sz w:val="24"/>
    </w:rPr>
  </w:style>
  <w:style w:type="paragraph" w:customStyle="1" w:styleId="180">
    <w:name w:val="±íÉí"/>
    <w:basedOn w:val="1"/>
    <w:qFormat/>
    <w:uiPriority w:val="0"/>
    <w:pPr>
      <w:widowControl/>
      <w:overflowPunct w:val="0"/>
      <w:autoSpaceDE w:val="0"/>
      <w:autoSpaceDN w:val="0"/>
      <w:spacing w:line="300" w:lineRule="auto"/>
      <w:jc w:val="left"/>
    </w:pPr>
    <w:rPr>
      <w:kern w:val="0"/>
      <w:sz w:val="18"/>
    </w:rPr>
  </w:style>
  <w:style w:type="paragraph" w:customStyle="1" w:styleId="181">
    <w:name w:val="图题2"/>
    <w:basedOn w:val="182"/>
    <w:qFormat/>
    <w:uiPriority w:val="0"/>
    <w:pPr>
      <w:numPr>
        <w:ilvl w:val="1"/>
        <w:numId w:val="6"/>
      </w:numPr>
      <w:tabs>
        <w:tab w:val="clear" w:pos="567"/>
      </w:tabs>
      <w:snapToGrid/>
    </w:pPr>
  </w:style>
  <w:style w:type="paragraph" w:customStyle="1" w:styleId="182">
    <w:name w:val="图题"/>
    <w:basedOn w:val="1"/>
    <w:qFormat/>
    <w:uiPriority w:val="0"/>
    <w:pPr>
      <w:snapToGrid w:val="0"/>
      <w:spacing w:before="50" w:after="50"/>
      <w:jc w:val="center"/>
    </w:pPr>
    <w:rPr>
      <w:b/>
      <w:sz w:val="18"/>
      <w:szCs w:val="21"/>
    </w:rPr>
  </w:style>
  <w:style w:type="paragraph" w:customStyle="1" w:styleId="183">
    <w:name w:val="Default"/>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184">
    <w:name w:val="样式 标题 5 + 小四"/>
    <w:basedOn w:val="11"/>
    <w:qFormat/>
    <w:uiPriority w:val="0"/>
    <w:pPr>
      <w:spacing w:before="0" w:after="0" w:line="360" w:lineRule="auto"/>
      <w:ind w:left="2072" w:hanging="992"/>
    </w:pPr>
    <w:rPr>
      <w:rFonts w:ascii="宋体" w:hAnsi="宋体"/>
      <w:b w:val="0"/>
      <w:szCs w:val="28"/>
    </w:rPr>
  </w:style>
  <w:style w:type="paragraph" w:customStyle="1" w:styleId="185">
    <w:name w:val="样式 正文首行缩进 + 首行缩进:  1 字符2"/>
    <w:basedOn w:val="69"/>
    <w:qFormat/>
    <w:uiPriority w:val="0"/>
    <w:pPr>
      <w:spacing w:after="0" w:line="300" w:lineRule="auto"/>
      <w:ind w:firstLine="200" w:firstLineChars="200"/>
    </w:pPr>
    <w:rPr>
      <w:kern w:val="0"/>
      <w:szCs w:val="21"/>
    </w:rPr>
  </w:style>
  <w:style w:type="paragraph" w:customStyle="1" w:styleId="186">
    <w:name w:val="并列项-点"/>
    <w:basedOn w:val="1"/>
    <w:qFormat/>
    <w:uiPriority w:val="0"/>
    <w:pPr>
      <w:widowControl/>
      <w:tabs>
        <w:tab w:val="left" w:pos="851"/>
      </w:tabs>
      <w:snapToGrid w:val="0"/>
      <w:spacing w:line="360" w:lineRule="atLeast"/>
      <w:ind w:left="900" w:hanging="420"/>
    </w:pPr>
    <w:rPr>
      <w:kern w:val="0"/>
      <w:sz w:val="24"/>
    </w:rPr>
  </w:style>
  <w:style w:type="paragraph" w:customStyle="1" w:styleId="187">
    <w:name w:val="Char2 Char Char Char"/>
    <w:basedOn w:val="1"/>
    <w:qFormat/>
    <w:uiPriority w:val="0"/>
    <w:rPr>
      <w:rFonts w:ascii="Tahoma" w:hAnsi="Tahoma"/>
      <w:sz w:val="24"/>
    </w:rPr>
  </w:style>
  <w:style w:type="paragraph" w:customStyle="1" w:styleId="188">
    <w:name w:val="正文2级项目符号"/>
    <w:basedOn w:val="38"/>
    <w:qFormat/>
    <w:uiPriority w:val="0"/>
    <w:pPr>
      <w:numPr>
        <w:ilvl w:val="0"/>
        <w:numId w:val="7"/>
      </w:numPr>
      <w:tabs>
        <w:tab w:val="clear" w:pos="425"/>
      </w:tabs>
      <w:spacing w:before="120" w:after="120" w:line="360" w:lineRule="exact"/>
    </w:pPr>
    <w:rPr>
      <w:kern w:val="0"/>
      <w:sz w:val="21"/>
      <w:szCs w:val="21"/>
    </w:rPr>
  </w:style>
  <w:style w:type="paragraph" w:customStyle="1" w:styleId="189">
    <w:name w:val="正文0"/>
    <w:basedOn w:val="1"/>
    <w:qFormat/>
    <w:uiPriority w:val="0"/>
    <w:pPr>
      <w:autoSpaceDE w:val="0"/>
      <w:autoSpaceDN w:val="0"/>
      <w:spacing w:before="240" w:after="60" w:line="360" w:lineRule="atLeast"/>
    </w:pPr>
    <w:rPr>
      <w:b/>
      <w:kern w:val="0"/>
      <w:sz w:val="24"/>
    </w:rPr>
  </w:style>
  <w:style w:type="paragraph" w:customStyle="1" w:styleId="190">
    <w:name w:val="6 Char Char Char Char Char 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2">
    <w:name w:val="样式 标题 7标题 7 Char + 行距: 固定值 18 磅"/>
    <w:basedOn w:val="13"/>
    <w:qFormat/>
    <w:uiPriority w:val="0"/>
    <w:pPr>
      <w:spacing w:before="0" w:after="0" w:line="360" w:lineRule="exact"/>
      <w:ind w:firstLine="357"/>
    </w:pPr>
    <w:rPr>
      <w:rFonts w:ascii="宋体" w:hAnsi="宋体" w:eastAsia="黑体"/>
      <w:bCs/>
    </w:rPr>
  </w:style>
  <w:style w:type="paragraph" w:customStyle="1" w:styleId="193">
    <w:name w:val="数字标题2"/>
    <w:basedOn w:val="8"/>
    <w:qFormat/>
    <w:uiPriority w:val="0"/>
    <w:pPr>
      <w:spacing w:before="0" w:after="0" w:line="416" w:lineRule="auto"/>
      <w:jc w:val="both"/>
    </w:pPr>
    <w:rPr>
      <w:rFonts w:ascii="宋体" w:hAnsi="宋体"/>
      <w:bCs/>
      <w:sz w:val="24"/>
      <w:szCs w:val="24"/>
    </w:rPr>
  </w:style>
  <w:style w:type="paragraph" w:customStyle="1" w:styleId="194">
    <w:name w:val="标题5"/>
    <w:basedOn w:val="24"/>
    <w:qFormat/>
    <w:uiPriority w:val="0"/>
    <w:pPr>
      <w:keepNext/>
      <w:keepLines/>
      <w:spacing w:line="360" w:lineRule="auto"/>
      <w:ind w:hanging="420" w:firstLineChars="200"/>
      <w:outlineLvl w:val="4"/>
    </w:pPr>
    <w:rPr>
      <w:sz w:val="24"/>
      <w:szCs w:val="28"/>
    </w:rPr>
  </w:style>
  <w:style w:type="paragraph" w:customStyle="1" w:styleId="195">
    <w:name w:val="列表2"/>
    <w:basedOn w:val="1"/>
    <w:qFormat/>
    <w:uiPriority w:val="0"/>
    <w:pPr>
      <w:tabs>
        <w:tab w:val="left" w:pos="798"/>
      </w:tabs>
      <w:spacing w:line="360" w:lineRule="auto"/>
      <w:ind w:left="420" w:hanging="420"/>
    </w:pPr>
  </w:style>
  <w:style w:type="paragraph" w:customStyle="1" w:styleId="196">
    <w:name w:val="默认段落字体 Para Char"/>
    <w:basedOn w:val="1"/>
    <w:qFormat/>
    <w:uiPriority w:val="0"/>
    <w:pPr>
      <w:spacing w:line="360" w:lineRule="auto"/>
    </w:pPr>
    <w:rPr>
      <w:kern w:val="0"/>
      <w:sz w:val="24"/>
    </w:rPr>
  </w:style>
  <w:style w:type="paragraph" w:customStyle="1" w:styleId="197">
    <w:name w:val="列出段落"/>
    <w:basedOn w:val="1"/>
    <w:qFormat/>
    <w:uiPriority w:val="0"/>
    <w:pPr>
      <w:ind w:firstLine="420" w:firstLineChars="200"/>
    </w:pPr>
    <w:rPr>
      <w:szCs w:val="24"/>
    </w:rPr>
  </w:style>
  <w:style w:type="paragraph" w:customStyle="1" w:styleId="198">
    <w:name w:val=" Char Char Char Char Char Char Char Char Char1 Char Char Char Char"/>
    <w:basedOn w:val="1"/>
    <w:qFormat/>
    <w:uiPriority w:val="0"/>
    <w:rPr>
      <w:rFonts w:ascii="Tahoma" w:hAnsi="Tahoma"/>
      <w:sz w:val="24"/>
    </w:rPr>
  </w:style>
  <w:style w:type="paragraph" w:customStyle="1" w:styleId="199">
    <w:name w:val="沈阳系统性能编号"/>
    <w:basedOn w:val="200"/>
    <w:qFormat/>
    <w:uiPriority w:val="0"/>
    <w:pPr>
      <w:numPr>
        <w:ilvl w:val="0"/>
        <w:numId w:val="8"/>
      </w:numPr>
      <w:tabs>
        <w:tab w:val="clear" w:pos="420"/>
      </w:tabs>
      <w:ind w:left="0" w:firstLine="420"/>
    </w:pPr>
  </w:style>
  <w:style w:type="paragraph" w:customStyle="1" w:styleId="200">
    <w:name w:val="沈阳系统组成编号"/>
    <w:basedOn w:val="69"/>
    <w:qFormat/>
    <w:uiPriority w:val="0"/>
    <w:pPr>
      <w:numPr>
        <w:ilvl w:val="0"/>
        <w:numId w:val="9"/>
      </w:numPr>
      <w:tabs>
        <w:tab w:val="clear" w:pos="420"/>
      </w:tabs>
      <w:spacing w:after="0" w:line="300" w:lineRule="auto"/>
      <w:ind w:left="0" w:firstLine="420" w:firstLineChars="0"/>
    </w:pPr>
    <w:rPr>
      <w:kern w:val="0"/>
      <w:szCs w:val="21"/>
    </w:rPr>
  </w:style>
  <w:style w:type="paragraph" w:customStyle="1" w:styleId="201">
    <w:name w:val="章标题"/>
    <w:qFormat/>
    <w:uiPriority w:val="0"/>
    <w:pPr>
      <w:tabs>
        <w:tab w:val="left" w:pos="1145"/>
      </w:tabs>
      <w:spacing w:before="156" w:after="156"/>
      <w:ind w:left="1145" w:hanging="420"/>
      <w:jc w:val="both"/>
      <w:outlineLvl w:val="1"/>
    </w:pPr>
    <w:rPr>
      <w:rFonts w:ascii="黑体" w:hAnsi="Times New Roman" w:eastAsia="黑体" w:cs="Times New Roman"/>
      <w:sz w:val="21"/>
      <w:lang w:val="en-US" w:eastAsia="zh-CN" w:bidi="ar-SA"/>
    </w:rPr>
  </w:style>
  <w:style w:type="paragraph" w:customStyle="1" w:styleId="202">
    <w:name w:val="xl24"/>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203">
    <w:name w:val="xl28"/>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1"/>
    </w:rPr>
  </w:style>
  <w:style w:type="paragraph" w:customStyle="1" w:styleId="204">
    <w:name w:val="xl39"/>
    <w:basedOn w:val="1"/>
    <w:qFormat/>
    <w:uiPriority w:val="0"/>
    <w:pPr>
      <w:pBdr>
        <w:top w:val="single" w:color="auto" w:sz="4" w:space="0"/>
        <w:left w:val="single" w:color="auto" w:sz="4" w:space="0"/>
        <w:bottom w:val="single" w:color="auto" w:sz="4" w:space="0"/>
        <w:right w:val="double" w:color="auto" w:sz="6" w:space="0"/>
      </w:pBdr>
      <w:shd w:val="clear" w:color="auto" w:fill="FFFF99"/>
      <w:spacing w:before="100" w:beforeAutospacing="1" w:after="100" w:afterAutospacing="1"/>
    </w:pPr>
    <w:rPr>
      <w:rFonts w:ascii="宋体" w:hAnsi="宋体"/>
      <w:kern w:val="0"/>
      <w:sz w:val="20"/>
      <w:szCs w:val="21"/>
    </w:rPr>
  </w:style>
  <w:style w:type="paragraph" w:customStyle="1" w:styleId="205">
    <w:name w:val="默认段落字体 Para Char Char Char Char Char Char Char Char Char1 Char Char Char Char Char Char Char"/>
    <w:basedOn w:val="34"/>
    <w:qFormat/>
    <w:uiPriority w:val="0"/>
    <w:rPr>
      <w:rFonts w:ascii="Tahoma" w:hAnsi="Tahoma"/>
      <w:sz w:val="24"/>
      <w:szCs w:val="24"/>
    </w:rPr>
  </w:style>
  <w:style w:type="paragraph" w:customStyle="1" w:styleId="206">
    <w:name w:val="样式5"/>
    <w:basedOn w:val="11"/>
    <w:qFormat/>
    <w:uiPriority w:val="0"/>
    <w:pPr>
      <w:numPr>
        <w:ilvl w:val="0"/>
        <w:numId w:val="10"/>
      </w:numPr>
      <w:tabs>
        <w:tab w:val="clear" w:pos="420"/>
      </w:tabs>
      <w:spacing w:before="0" w:after="0" w:line="360" w:lineRule="auto"/>
      <w:ind w:firstLineChars="200"/>
    </w:pPr>
    <w:rPr>
      <w:rFonts w:ascii="宋体" w:hAnsi="宋体"/>
      <w:b w:val="0"/>
      <w:sz w:val="24"/>
      <w:szCs w:val="24"/>
    </w:rPr>
  </w:style>
  <w:style w:type="paragraph" w:customStyle="1" w:styleId="207">
    <w:name w:val="font6"/>
    <w:basedOn w:val="1"/>
    <w:qFormat/>
    <w:uiPriority w:val="0"/>
    <w:pPr>
      <w:spacing w:before="100" w:beforeAutospacing="1" w:after="100" w:afterAutospacing="1"/>
    </w:pPr>
    <w:rPr>
      <w:rFonts w:hint="eastAsia" w:ascii="宋体" w:hAnsi="宋体"/>
      <w:kern w:val="0"/>
      <w:sz w:val="20"/>
      <w:szCs w:val="21"/>
    </w:rPr>
  </w:style>
  <w:style w:type="paragraph" w:customStyle="1" w:styleId="208">
    <w:name w:val="Noident"/>
    <w:basedOn w:val="1"/>
    <w:qFormat/>
    <w:uiPriority w:val="0"/>
    <w:pPr>
      <w:widowControl/>
      <w:spacing w:line="300" w:lineRule="auto"/>
    </w:pPr>
    <w:rPr>
      <w:sz w:val="24"/>
    </w:rPr>
  </w:style>
  <w:style w:type="paragraph" w:customStyle="1" w:styleId="209">
    <w:name w:val="样式 正文首行缩进 + 首行缩进:  1 字符1"/>
    <w:basedOn w:val="69"/>
    <w:qFormat/>
    <w:uiPriority w:val="0"/>
    <w:pPr>
      <w:spacing w:after="0" w:line="300" w:lineRule="auto"/>
      <w:ind w:firstLine="200" w:firstLineChars="200"/>
    </w:pPr>
    <w:rPr>
      <w:kern w:val="0"/>
      <w:szCs w:val="21"/>
    </w:rPr>
  </w:style>
  <w:style w:type="paragraph" w:customStyle="1" w:styleId="210">
    <w:name w:val="新正文"/>
    <w:basedOn w:val="1"/>
    <w:qFormat/>
    <w:uiPriority w:val="0"/>
    <w:pPr>
      <w:spacing w:after="120" w:line="360" w:lineRule="auto"/>
      <w:ind w:firstLine="200" w:firstLineChars="200"/>
    </w:pPr>
    <w:rPr>
      <w:sz w:val="24"/>
      <w:szCs w:val="24"/>
    </w:rPr>
  </w:style>
  <w:style w:type="paragraph" w:customStyle="1" w:styleId="211">
    <w:name w:val="Char Char"/>
    <w:basedOn w:val="1"/>
    <w:qFormat/>
    <w:uiPriority w:val="0"/>
    <w:pPr>
      <w:spacing w:line="360" w:lineRule="auto"/>
    </w:pPr>
    <w:rPr>
      <w:kern w:val="0"/>
      <w:sz w:val="24"/>
    </w:rPr>
  </w:style>
  <w:style w:type="paragraph" w:customStyle="1" w:styleId="212">
    <w:name w:val=" Char1 Char Char Char Char Char Char"/>
    <w:basedOn w:val="1"/>
    <w:qFormat/>
    <w:uiPriority w:val="0"/>
    <w:rPr>
      <w:rFonts w:ascii="Tahoma" w:hAnsi="Tahoma"/>
      <w:sz w:val="24"/>
    </w:rPr>
  </w:style>
  <w:style w:type="paragraph" w:customStyle="1" w:styleId="213">
    <w:name w:val=" Char Char Char Char"/>
    <w:basedOn w:val="1"/>
    <w:qFormat/>
    <w:uiPriority w:val="0"/>
    <w:rPr>
      <w:rFonts w:ascii="Tahoma" w:hAnsi="Tahoma"/>
      <w:sz w:val="24"/>
    </w:rPr>
  </w:style>
  <w:style w:type="paragraph" w:customStyle="1" w:styleId="214">
    <w:name w:val="样式4"/>
    <w:basedOn w:val="11"/>
    <w:qFormat/>
    <w:uiPriority w:val="0"/>
    <w:pPr>
      <w:numPr>
        <w:ilvl w:val="0"/>
        <w:numId w:val="11"/>
      </w:numPr>
      <w:tabs>
        <w:tab w:val="clear" w:pos="315"/>
      </w:tabs>
      <w:spacing w:before="0" w:after="0" w:line="360" w:lineRule="auto"/>
      <w:ind w:firstLineChars="200"/>
    </w:pPr>
    <w:rPr>
      <w:rFonts w:ascii="宋体" w:hAnsi="宋体"/>
      <w:b w:val="0"/>
      <w:sz w:val="24"/>
      <w:szCs w:val="24"/>
    </w:rPr>
  </w:style>
  <w:style w:type="paragraph" w:customStyle="1" w:styleId="215">
    <w:name w:val="数字标题4"/>
    <w:basedOn w:val="10"/>
    <w:qFormat/>
    <w:uiPriority w:val="0"/>
    <w:pPr>
      <w:numPr>
        <w:ilvl w:val="4"/>
        <w:numId w:val="12"/>
      </w:numPr>
      <w:tabs>
        <w:tab w:val="clear" w:pos="425"/>
      </w:tabs>
      <w:spacing w:before="0" w:line="376" w:lineRule="auto"/>
      <w:ind w:left="0" w:firstLine="0"/>
    </w:pPr>
    <w:rPr>
      <w:rFonts w:hAnsi="宋体"/>
      <w:bCs/>
      <w:sz w:val="24"/>
      <w:szCs w:val="24"/>
    </w:rPr>
  </w:style>
  <w:style w:type="paragraph" w:customStyle="1" w:styleId="216">
    <w:name w:val="样式 段前: 7.8 磅 段后: 7.8 磅"/>
    <w:basedOn w:val="1"/>
    <w:qFormat/>
    <w:uiPriority w:val="0"/>
    <w:pPr>
      <w:spacing w:before="156" w:after="156" w:line="360" w:lineRule="auto"/>
      <w:ind w:firstLine="480" w:firstLineChars="200"/>
    </w:pPr>
    <w:rPr>
      <w:sz w:val="24"/>
    </w:rPr>
  </w:style>
  <w:style w:type="paragraph" w:customStyle="1" w:styleId="217">
    <w:name w:val="样式2潘"/>
    <w:basedOn w:val="1"/>
    <w:qFormat/>
    <w:uiPriority w:val="0"/>
    <w:rPr>
      <w:rFonts w:ascii="Arial" w:hAnsi="Arial" w:eastAsia="仿宋_GB2312"/>
      <w:szCs w:val="24"/>
    </w:rPr>
  </w:style>
  <w:style w:type="paragraph" w:customStyle="1" w:styleId="218">
    <w:name w:val="分类格式缩进"/>
    <w:qFormat/>
    <w:uiPriority w:val="0"/>
    <w:pPr>
      <w:numPr>
        <w:ilvl w:val="0"/>
        <w:numId w:val="13"/>
      </w:numPr>
      <w:tabs>
        <w:tab w:val="clear" w:pos="720"/>
      </w:tabs>
      <w:spacing w:line="360" w:lineRule="auto"/>
      <w:ind w:left="907" w:hanging="397"/>
    </w:pPr>
    <w:rPr>
      <w:rFonts w:ascii="宋体" w:hAnsi="宋体" w:eastAsia="宋体" w:cs="Times New Roman"/>
      <w:kern w:val="2"/>
      <w:sz w:val="24"/>
      <w:lang w:val="en-US" w:eastAsia="zh-CN" w:bidi="ar-SA"/>
    </w:rPr>
  </w:style>
  <w:style w:type="paragraph" w:customStyle="1" w:styleId="219">
    <w:name w:val="xl25"/>
    <w:basedOn w:val="1"/>
    <w:qFormat/>
    <w:uiPriority w:val="0"/>
    <w:pPr>
      <w:pBdr>
        <w:top w:val="double" w:color="auto" w:sz="6" w:space="0"/>
        <w:left w:val="single" w:color="auto" w:sz="4" w:space="0"/>
        <w:bottom w:val="double" w:color="auto" w:sz="6" w:space="0"/>
        <w:right w:val="single" w:color="auto" w:sz="4" w:space="0"/>
      </w:pBdr>
      <w:shd w:val="clear" w:color="auto" w:fill="FFFF99"/>
      <w:spacing w:before="100" w:beforeAutospacing="1" w:after="100" w:afterAutospacing="1"/>
      <w:jc w:val="center"/>
    </w:pPr>
    <w:rPr>
      <w:rFonts w:ascii="宋体" w:hAnsi="宋体"/>
      <w:b/>
      <w:bCs/>
      <w:kern w:val="0"/>
      <w:szCs w:val="24"/>
    </w:rPr>
  </w:style>
  <w:style w:type="paragraph" w:customStyle="1" w:styleId="220">
    <w:name w:val="沈阳系统功能编号"/>
    <w:basedOn w:val="69"/>
    <w:qFormat/>
    <w:uiPriority w:val="0"/>
    <w:pPr>
      <w:numPr>
        <w:ilvl w:val="0"/>
        <w:numId w:val="14"/>
      </w:numPr>
      <w:tabs>
        <w:tab w:val="clear" w:pos="420"/>
      </w:tabs>
      <w:spacing w:after="0" w:line="300" w:lineRule="auto"/>
      <w:ind w:left="0" w:firstLine="420" w:firstLineChars="0"/>
    </w:pPr>
    <w:rPr>
      <w:kern w:val="0"/>
      <w:szCs w:val="21"/>
    </w:rPr>
  </w:style>
  <w:style w:type="paragraph" w:customStyle="1" w:styleId="221">
    <w:name w:val="样式 标题 3 + 段前: 0 磅 段后: 0 磅 行距: 单倍行距"/>
    <w:basedOn w:val="9"/>
    <w:qFormat/>
    <w:uiPriority w:val="0"/>
    <w:pPr>
      <w:keepLines w:val="0"/>
      <w:tabs>
        <w:tab w:val="clear" w:pos="5852"/>
      </w:tabs>
      <w:snapToGrid/>
      <w:spacing w:before="0" w:line="240" w:lineRule="auto"/>
      <w:ind w:left="360" w:firstLine="0"/>
    </w:pPr>
    <w:rPr>
      <w:rFonts w:ascii="宋体" w:hAnsi="宋体"/>
      <w:bCs/>
      <w:sz w:val="30"/>
      <w:szCs w:val="32"/>
    </w:rPr>
  </w:style>
  <w:style w:type="paragraph" w:customStyle="1" w:styleId="222">
    <w:name w:val="样式 行距: 多倍行距 1.25 字行"/>
    <w:basedOn w:val="1"/>
    <w:qFormat/>
    <w:uiPriority w:val="0"/>
    <w:pPr>
      <w:spacing w:line="300" w:lineRule="auto"/>
      <w:ind w:firstLine="200" w:firstLineChars="200"/>
    </w:pPr>
    <w:rPr>
      <w:kern w:val="0"/>
      <w:szCs w:val="21"/>
    </w:rPr>
  </w:style>
  <w:style w:type="paragraph" w:customStyle="1" w:styleId="223">
    <w:name w:val="样式 (西文) 宋体 小四 首行缩进:  2 字符1 Char Char Char Char"/>
    <w:basedOn w:val="1"/>
    <w:qFormat/>
    <w:uiPriority w:val="0"/>
    <w:pPr>
      <w:ind w:firstLine="480" w:firstLineChars="200"/>
    </w:pPr>
    <w:rPr>
      <w:rFonts w:ascii="宋体" w:hAnsi="宋体"/>
      <w:sz w:val="24"/>
      <w:szCs w:val="24"/>
    </w:rPr>
  </w:style>
  <w:style w:type="paragraph" w:customStyle="1" w:styleId="224">
    <w:name w:val="默认段落字体 Para Char Char Char Char Char Char Char"/>
    <w:basedOn w:val="34"/>
    <w:qFormat/>
    <w:uiPriority w:val="0"/>
    <w:pPr>
      <w:spacing w:line="436" w:lineRule="exact"/>
      <w:ind w:left="357"/>
      <w:jc w:val="left"/>
      <w:outlineLvl w:val="3"/>
    </w:pPr>
    <w:rPr>
      <w:rFonts w:eastAsia="Times New Roman"/>
      <w:kern w:val="0"/>
      <w:sz w:val="20"/>
    </w:rPr>
  </w:style>
  <w:style w:type="paragraph" w:customStyle="1" w:styleId="225">
    <w:name w:val="Char1 Char Char Char Char Char Char"/>
    <w:basedOn w:val="1"/>
    <w:qFormat/>
    <w:uiPriority w:val="0"/>
    <w:rPr>
      <w:rFonts w:ascii="Tahoma" w:hAnsi="Tahoma"/>
      <w:sz w:val="24"/>
    </w:rPr>
  </w:style>
  <w:style w:type="paragraph" w:customStyle="1" w:styleId="226">
    <w:name w:val=" Char2"/>
    <w:basedOn w:val="1"/>
    <w:qFormat/>
    <w:uiPriority w:val="0"/>
    <w:rPr>
      <w:rFonts w:ascii="Tahoma" w:hAnsi="Tahoma"/>
      <w:sz w:val="24"/>
    </w:rPr>
  </w:style>
  <w:style w:type="paragraph" w:customStyle="1" w:styleId="227">
    <w:name w:val="Char Char Char"/>
    <w:basedOn w:val="1"/>
    <w:qFormat/>
    <w:uiPriority w:val="0"/>
    <w:rPr>
      <w:rFonts w:ascii="Tahoma" w:hAnsi="Tahoma"/>
      <w:sz w:val="24"/>
    </w:rPr>
  </w:style>
  <w:style w:type="paragraph" w:customStyle="1" w:styleId="228">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FF"/>
      <w:kern w:val="0"/>
      <w:sz w:val="20"/>
      <w:szCs w:val="21"/>
    </w:rPr>
  </w:style>
  <w:style w:type="paragraph" w:customStyle="1" w:styleId="230">
    <w:name w:val="Char"/>
    <w:basedOn w:val="1"/>
    <w:qFormat/>
    <w:uiPriority w:val="0"/>
    <w:rPr>
      <w:rFonts w:ascii="Tahoma" w:hAnsi="Tahoma"/>
      <w:sz w:val="24"/>
    </w:rPr>
  </w:style>
  <w:style w:type="paragraph" w:customStyle="1" w:styleId="231">
    <w:name w:val="xl27"/>
    <w:basedOn w:val="1"/>
    <w:qFormat/>
    <w:uiPriority w:val="0"/>
    <w:pPr>
      <w:pBdr>
        <w:left w:val="double" w:color="auto" w:sz="6" w:space="0"/>
        <w:bottom w:val="single" w:color="auto" w:sz="4" w:space="0"/>
        <w:right w:val="single" w:color="auto" w:sz="4" w:space="0"/>
      </w:pBdr>
      <w:spacing w:before="100" w:beforeAutospacing="1" w:after="100" w:afterAutospacing="1"/>
      <w:jc w:val="center"/>
    </w:pPr>
    <w:rPr>
      <w:rFonts w:ascii="宋体" w:hAnsi="宋体"/>
      <w:kern w:val="0"/>
      <w:sz w:val="20"/>
      <w:szCs w:val="21"/>
    </w:rPr>
  </w:style>
  <w:style w:type="paragraph" w:customStyle="1" w:styleId="232">
    <w:name w:val="文档类别"/>
    <w:basedOn w:val="1"/>
    <w:qFormat/>
    <w:uiPriority w:val="0"/>
    <w:pPr>
      <w:jc w:val="center"/>
    </w:pPr>
    <w:rPr>
      <w:rFonts w:eastAsia="黑体"/>
      <w:bCs/>
      <w:sz w:val="30"/>
    </w:rPr>
  </w:style>
  <w:style w:type="paragraph" w:customStyle="1" w:styleId="233">
    <w:name w:val="font7"/>
    <w:basedOn w:val="1"/>
    <w:qFormat/>
    <w:uiPriority w:val="0"/>
    <w:pPr>
      <w:spacing w:before="100" w:beforeAutospacing="1" w:after="100" w:afterAutospacing="1"/>
    </w:pPr>
    <w:rPr>
      <w:rFonts w:hint="eastAsia" w:ascii="宋体" w:hAnsi="宋体"/>
      <w:color w:val="FF0000"/>
      <w:kern w:val="0"/>
      <w:sz w:val="20"/>
      <w:szCs w:val="21"/>
    </w:rPr>
  </w:style>
  <w:style w:type="paragraph" w:customStyle="1" w:styleId="234">
    <w:name w:val="style20"/>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35">
    <w:name w:val=" Char Char1 Char Char Char"/>
    <w:basedOn w:val="34"/>
    <w:qFormat/>
    <w:uiPriority w:val="0"/>
    <w:rPr>
      <w:rFonts w:ascii="Tahoma" w:hAnsi="Tahoma"/>
      <w:sz w:val="24"/>
      <w:szCs w:val="24"/>
    </w:rPr>
  </w:style>
  <w:style w:type="paragraph" w:customStyle="1" w:styleId="236">
    <w:name w:val=" Char Char Char Char Char Char"/>
    <w:basedOn w:val="1"/>
    <w:qFormat/>
    <w:uiPriority w:val="0"/>
    <w:rPr>
      <w:rFonts w:ascii="Tahoma" w:hAnsi="Tahoma"/>
      <w:sz w:val="24"/>
    </w:rPr>
  </w:style>
  <w:style w:type="paragraph" w:customStyle="1" w:styleId="237">
    <w:name w:val="样式 小四 左侧:  2.86 厘米 首行缩进:  2 字符"/>
    <w:basedOn w:val="1"/>
    <w:qFormat/>
    <w:uiPriority w:val="0"/>
    <w:pPr>
      <w:ind w:firstLine="480" w:firstLineChars="200"/>
    </w:pPr>
    <w:rPr>
      <w:sz w:val="24"/>
      <w:szCs w:val="24"/>
    </w:rPr>
  </w:style>
  <w:style w:type="paragraph" w:customStyle="1" w:styleId="238">
    <w:name w:val=" Char Char2 Char Char Char Char Char Char Char"/>
    <w:basedOn w:val="1"/>
    <w:qFormat/>
    <w:uiPriority w:val="0"/>
    <w:rPr>
      <w:rFonts w:ascii="Tahoma" w:hAnsi="Tahoma"/>
      <w:sz w:val="24"/>
    </w:rPr>
  </w:style>
  <w:style w:type="paragraph" w:customStyle="1" w:styleId="239">
    <w:name w:val="图1"/>
    <w:basedOn w:val="1"/>
    <w:qFormat/>
    <w:uiPriority w:val="0"/>
    <w:pPr>
      <w:tabs>
        <w:tab w:val="left" w:pos="425"/>
      </w:tabs>
      <w:spacing w:before="156" w:after="312" w:line="360" w:lineRule="auto"/>
      <w:ind w:left="1105" w:hanging="748"/>
    </w:pPr>
    <w:rPr>
      <w:kern w:val="0"/>
      <w:sz w:val="24"/>
      <w:szCs w:val="24"/>
    </w:rPr>
  </w:style>
  <w:style w:type="paragraph" w:customStyle="1" w:styleId="240">
    <w:name w:val="正文首行缩进1"/>
    <w:basedOn w:val="1"/>
    <w:qFormat/>
    <w:uiPriority w:val="0"/>
    <w:pPr>
      <w:spacing w:line="300" w:lineRule="auto"/>
      <w:ind w:firstLine="200" w:firstLineChars="200"/>
    </w:pPr>
    <w:rPr>
      <w:kern w:val="0"/>
      <w:szCs w:val="21"/>
    </w:rPr>
  </w:style>
  <w:style w:type="paragraph" w:customStyle="1" w:styleId="241">
    <w:name w:val="3"/>
    <w:basedOn w:val="1"/>
    <w:qFormat/>
    <w:uiPriority w:val="0"/>
    <w:rPr>
      <w:rFonts w:ascii="Tahoma" w:hAnsi="Tahoma"/>
      <w:sz w:val="24"/>
    </w:rPr>
  </w:style>
  <w:style w:type="paragraph" w:styleId="242">
    <w:name w:val="List Paragraph"/>
    <w:basedOn w:val="1"/>
    <w:qFormat/>
    <w:uiPriority w:val="0"/>
    <w:pPr>
      <w:ind w:firstLine="420" w:firstLineChars="200"/>
    </w:pPr>
    <w:rPr>
      <w:rFonts w:ascii="Calibri" w:hAnsi="Calibri"/>
      <w:szCs w:val="22"/>
    </w:rPr>
  </w:style>
  <w:style w:type="paragraph" w:customStyle="1" w:styleId="243">
    <w:name w:val="1 Char"/>
    <w:basedOn w:val="1"/>
    <w:qFormat/>
    <w:uiPriority w:val="0"/>
    <w:pPr>
      <w:tabs>
        <w:tab w:val="left" w:pos="1571"/>
      </w:tabs>
      <w:ind w:left="1571" w:hanging="851"/>
    </w:pPr>
    <w:rPr>
      <w:sz w:val="24"/>
      <w:szCs w:val="24"/>
    </w:rPr>
  </w:style>
  <w:style w:type="paragraph" w:customStyle="1" w:styleId="244">
    <w:name w:val="样式2"/>
    <w:basedOn w:val="38"/>
    <w:qFormat/>
    <w:uiPriority w:val="0"/>
    <w:pPr>
      <w:spacing w:line="500" w:lineRule="exact"/>
      <w:jc w:val="center"/>
    </w:pPr>
    <w:rPr>
      <w:rFonts w:ascii="宋体" w:hAnsi="宋体"/>
      <w:b/>
      <w:kern w:val="44"/>
      <w:sz w:val="32"/>
      <w:szCs w:val="32"/>
      <w:lang w:val="en-GB"/>
    </w:rPr>
  </w:style>
  <w:style w:type="paragraph" w:customStyle="1" w:styleId="245">
    <w:name w:val="数字标题6"/>
    <w:basedOn w:val="12"/>
    <w:qFormat/>
    <w:uiPriority w:val="0"/>
    <w:pPr>
      <w:spacing w:line="320" w:lineRule="auto"/>
      <w:ind w:left="3002" w:hanging="420"/>
    </w:pPr>
    <w:rPr>
      <w:rFonts w:ascii="Times New Roman" w:hAnsi="Times New Roman" w:eastAsia="宋体"/>
      <w:bCs/>
      <w:i/>
      <w:szCs w:val="24"/>
    </w:rPr>
  </w:style>
  <w:style w:type="paragraph" w:customStyle="1" w:styleId="246">
    <w:name w:val="沈阳设备性能编号"/>
    <w:basedOn w:val="162"/>
    <w:qFormat/>
    <w:uiPriority w:val="0"/>
    <w:pPr/>
  </w:style>
  <w:style w:type="paragraph" w:customStyle="1" w:styleId="247">
    <w:name w:val="xl29"/>
    <w:basedOn w:val="1"/>
    <w:qFormat/>
    <w:uiPriority w:val="0"/>
    <w:pPr>
      <w:pBdr>
        <w:left w:val="single" w:color="auto" w:sz="4" w:space="0"/>
        <w:bottom w:val="single" w:color="auto" w:sz="4" w:space="0"/>
        <w:right w:val="double" w:color="auto" w:sz="6" w:space="0"/>
      </w:pBdr>
      <w:spacing w:before="100" w:beforeAutospacing="1" w:after="100" w:afterAutospacing="1"/>
    </w:pPr>
    <w:rPr>
      <w:rFonts w:ascii="宋体" w:hAnsi="宋体"/>
      <w:kern w:val="0"/>
      <w:sz w:val="20"/>
      <w:szCs w:val="21"/>
    </w:rPr>
  </w:style>
  <w:style w:type="paragraph" w:customStyle="1" w:styleId="248">
    <w:name w:val=" Char Char1 Char Char2 Char Char"/>
    <w:basedOn w:val="1"/>
    <w:qFormat/>
    <w:uiPriority w:val="0"/>
    <w:pPr>
      <w:widowControl/>
      <w:spacing w:after="160" w:line="240" w:lineRule="exact"/>
      <w:jc w:val="left"/>
    </w:pPr>
    <w:rPr>
      <w:rFonts w:ascii="Verdana" w:hAnsi="Verdana" w:eastAsia="方正仿宋简体"/>
      <w:kern w:val="0"/>
      <w:sz w:val="20"/>
      <w:lang w:eastAsia="en-US"/>
    </w:rPr>
  </w:style>
  <w:style w:type="paragraph" w:customStyle="1" w:styleId="249">
    <w:name w:val=" Char"/>
    <w:basedOn w:val="1"/>
    <w:qFormat/>
    <w:uiPriority w:val="0"/>
    <w:rPr>
      <w:rFonts w:ascii="Tahoma" w:hAnsi="Tahoma"/>
      <w:sz w:val="24"/>
    </w:rPr>
  </w:style>
  <w:style w:type="paragraph" w:customStyle="1" w:styleId="250">
    <w:name w:val="标题 4 + 小三"/>
    <w:basedOn w:val="9"/>
    <w:qFormat/>
    <w:uiPriority w:val="0"/>
    <w:pPr>
      <w:tabs>
        <w:tab w:val="clear" w:pos="5852"/>
      </w:tabs>
      <w:snapToGrid/>
      <w:spacing w:before="0" w:line="400" w:lineRule="exact"/>
      <w:ind w:left="1260" w:hanging="420"/>
      <w:outlineLvl w:val="3"/>
    </w:pPr>
    <w:rPr>
      <w:bCs/>
      <w:szCs w:val="28"/>
    </w:rPr>
  </w:style>
  <w:style w:type="paragraph" w:customStyle="1" w:styleId="251">
    <w:name w:val="Table Heading"/>
    <w:qFormat/>
    <w:uiPriority w:val="0"/>
    <w:pPr>
      <w:keepNext/>
      <w:snapToGrid w:val="0"/>
      <w:spacing w:before="80" w:after="80"/>
      <w:jc w:val="center"/>
    </w:pPr>
    <w:rPr>
      <w:rFonts w:ascii="Arial" w:hAnsi="Arial" w:eastAsia="黑体" w:cs="Times New Roman"/>
      <w:sz w:val="18"/>
      <w:szCs w:val="18"/>
      <w:lang w:val="en-US" w:eastAsia="zh-CN" w:bidi="ar-SA"/>
    </w:rPr>
  </w:style>
  <w:style w:type="paragraph" w:customStyle="1" w:styleId="252">
    <w:name w:val="xl30"/>
    <w:basedOn w:val="1"/>
    <w:qFormat/>
    <w:uiPriority w:val="0"/>
    <w:pPr>
      <w:widowControl/>
      <w:pBdr>
        <w:bottom w:val="single" w:color="auto" w:sz="4" w:space="0"/>
        <w:right w:val="single" w:color="auto" w:sz="4" w:space="0"/>
      </w:pBdr>
      <w:spacing w:before="100" w:beforeAutospacing="1" w:after="100" w:afterAutospacing="1"/>
    </w:pPr>
    <w:rPr>
      <w:kern w:val="0"/>
    </w:rPr>
  </w:style>
  <w:style w:type="paragraph" w:customStyle="1" w:styleId="253">
    <w:name w:val="文档正文"/>
    <w:basedOn w:val="1"/>
    <w:qFormat/>
    <w:uiPriority w:val="0"/>
    <w:pPr>
      <w:spacing w:after="120" w:line="360" w:lineRule="auto"/>
      <w:ind w:firstLine="480" w:firstLineChars="200"/>
    </w:pPr>
    <w:rPr>
      <w:rFonts w:ascii="华文细黑" w:hAnsi="华文细黑" w:eastAsia="华文细黑"/>
      <w:color w:val="000000"/>
      <w:kern w:val="0"/>
    </w:rPr>
  </w:style>
  <w:style w:type="paragraph" w:customStyle="1" w:styleId="254">
    <w:name w:val="È±Ê¡ÎÄ±¾"/>
    <w:basedOn w:val="1"/>
    <w:qFormat/>
    <w:uiPriority w:val="0"/>
    <w:pPr>
      <w:widowControl/>
      <w:overflowPunct w:val="0"/>
      <w:autoSpaceDE w:val="0"/>
      <w:autoSpaceDN w:val="0"/>
      <w:spacing w:line="360" w:lineRule="auto"/>
    </w:pPr>
    <w:rPr>
      <w:kern w:val="0"/>
    </w:rPr>
  </w:style>
  <w:style w:type="paragraph" w:customStyle="1" w:styleId="255">
    <w:name w:val="表文"/>
    <w:qFormat/>
    <w:uiPriority w:val="0"/>
    <w:rPr>
      <w:rFonts w:ascii="Times New Roman" w:hAnsi="Times New Roman" w:eastAsia="宋体" w:cs="Times New Roman"/>
      <w:bCs/>
      <w:sz w:val="24"/>
      <w:lang w:val="en-US" w:eastAsia="zh-CN" w:bidi="ar-SA"/>
    </w:rPr>
  </w:style>
  <w:style w:type="paragraph" w:customStyle="1" w:styleId="256">
    <w:name w:val="样式 标题 2第一章 标题 2Heading 2 HiddenHeading 2 CCBSheading 2H2h2..."/>
    <w:basedOn w:val="8"/>
    <w:qFormat/>
    <w:uiPriority w:val="0"/>
    <w:pPr>
      <w:keepNext w:val="0"/>
      <w:tabs>
        <w:tab w:val="left" w:pos="510"/>
        <w:tab w:val="left" w:pos="840"/>
      </w:tabs>
      <w:spacing w:line="415" w:lineRule="auto"/>
      <w:ind w:left="840" w:hanging="420"/>
      <w:jc w:val="both"/>
    </w:pPr>
    <w:rPr>
      <w:rFonts w:ascii="Arial" w:hAnsi="Arial" w:eastAsia="黑体"/>
      <w:sz w:val="32"/>
      <w:szCs w:val="24"/>
    </w:rPr>
  </w:style>
  <w:style w:type="paragraph" w:customStyle="1" w:styleId="257">
    <w:name w:val=" Char2 Char Char Char"/>
    <w:basedOn w:val="1"/>
    <w:qFormat/>
    <w:uiPriority w:val="0"/>
    <w:rPr>
      <w:rFonts w:ascii="Tahoma" w:hAnsi="Tahoma"/>
      <w:sz w:val="24"/>
    </w:rPr>
  </w:style>
  <w:style w:type="paragraph" w:customStyle="1" w:styleId="258">
    <w:name w:val="列项——（一级）"/>
    <w:qFormat/>
    <w:uiPriority w:val="0"/>
    <w:pPr>
      <w:widowControl w:val="0"/>
      <w:tabs>
        <w:tab w:val="left" w:pos="1140"/>
        <w:tab w:val="left" w:pos="3420"/>
      </w:tabs>
      <w:spacing w:line="560" w:lineRule="exact"/>
      <w:ind w:left="1140" w:hanging="720"/>
      <w:jc w:val="both"/>
    </w:pPr>
    <w:rPr>
      <w:rFonts w:ascii="宋体" w:hAnsi="宋体" w:eastAsia="宋体" w:cs="Times New Roman"/>
      <w:color w:val="000000"/>
      <w:kern w:val="2"/>
      <w:sz w:val="24"/>
      <w:lang w:val="en-US" w:eastAsia="zh-CN" w:bidi="ar-SA"/>
    </w:rPr>
  </w:style>
  <w:style w:type="paragraph" w:customStyle="1" w:styleId="259">
    <w:name w:val="正文3级项目符号"/>
    <w:basedOn w:val="38"/>
    <w:qFormat/>
    <w:uiPriority w:val="0"/>
    <w:pPr>
      <w:spacing w:before="120" w:after="120" w:line="360" w:lineRule="exact"/>
    </w:pPr>
    <w:rPr>
      <w:kern w:val="0"/>
      <w:sz w:val="21"/>
      <w:szCs w:val="21"/>
    </w:rPr>
  </w:style>
  <w:style w:type="paragraph" w:customStyle="1" w:styleId="260">
    <w:name w:val="Char Char Char Char Char Char Char Char Char Char"/>
    <w:basedOn w:val="1"/>
    <w:qFormat/>
    <w:uiPriority w:val="0"/>
    <w:rPr>
      <w:rFonts w:ascii="Tahoma" w:hAnsi="Tahoma"/>
      <w:sz w:val="24"/>
    </w:rPr>
  </w:style>
  <w:style w:type="paragraph" w:customStyle="1" w:styleId="261">
    <w:name w:val="xl37"/>
    <w:basedOn w:val="1"/>
    <w:qFormat/>
    <w:uiPriority w:val="0"/>
    <w:pPr>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pPr>
    <w:rPr>
      <w:rFonts w:ascii="宋体" w:hAnsi="宋体"/>
      <w:kern w:val="0"/>
      <w:sz w:val="20"/>
      <w:szCs w:val="21"/>
    </w:rPr>
  </w:style>
  <w:style w:type="paragraph" w:customStyle="1" w:styleId="262">
    <w:name w:val="正文1级编号"/>
    <w:basedOn w:val="38"/>
    <w:qFormat/>
    <w:uiPriority w:val="0"/>
    <w:pPr>
      <w:numPr>
        <w:ilvl w:val="0"/>
        <w:numId w:val="15"/>
      </w:numPr>
      <w:tabs>
        <w:tab w:val="clear" w:pos="425"/>
      </w:tabs>
      <w:snapToGrid w:val="0"/>
      <w:spacing w:before="120" w:after="120" w:line="360" w:lineRule="exact"/>
    </w:pPr>
    <w:rPr>
      <w:kern w:val="0"/>
      <w:sz w:val="21"/>
      <w:szCs w:val="21"/>
    </w:rPr>
  </w:style>
  <w:style w:type="paragraph" w:customStyle="1" w:styleId="263">
    <w:name w:val="样式 (西文) 宋体 小四 首行缩进:  2 字符1"/>
    <w:basedOn w:val="1"/>
    <w:qFormat/>
    <w:uiPriority w:val="0"/>
    <w:pPr>
      <w:ind w:firstLine="480" w:firstLineChars="200"/>
    </w:pPr>
    <w:rPr>
      <w:rFonts w:ascii="宋体" w:hAnsi="宋体"/>
      <w:sz w:val="24"/>
    </w:rPr>
  </w:style>
  <w:style w:type="paragraph" w:customStyle="1" w:styleId="264">
    <w:name w:val=" Char1 Char Char Char Char Char Char Char Char Char Char Char"/>
    <w:basedOn w:val="1"/>
    <w:qFormat/>
    <w:uiPriority w:val="0"/>
    <w:rPr>
      <w:rFonts w:ascii="Tahoma" w:hAnsi="Tahoma"/>
      <w:sz w:val="24"/>
    </w:rPr>
  </w:style>
  <w:style w:type="paragraph" w:customStyle="1" w:styleId="265">
    <w:name w:val="Table Heading Char"/>
    <w:qFormat/>
    <w:uiPriority w:val="0"/>
    <w:pPr>
      <w:snapToGrid w:val="0"/>
      <w:jc w:val="center"/>
    </w:pPr>
    <w:rPr>
      <w:rFonts w:ascii="Arial" w:hAnsi="Arial" w:eastAsia="黑体" w:cs="Times New Roman"/>
      <w:sz w:val="18"/>
      <w:lang w:val="en-US" w:eastAsia="zh-CN" w:bidi="ar-SA"/>
    </w:rPr>
  </w:style>
  <w:style w:type="paragraph" w:customStyle="1" w:styleId="266">
    <w:name w:val="正文2"/>
    <w:basedOn w:val="1"/>
    <w:qFormat/>
    <w:uiPriority w:val="0"/>
    <w:pPr>
      <w:spacing w:before="156" w:line="360" w:lineRule="auto"/>
      <w:ind w:firstLine="510" w:firstLineChars="200"/>
    </w:pPr>
    <w:rPr>
      <w:sz w:val="24"/>
    </w:rPr>
  </w:style>
  <w:style w:type="paragraph" w:customStyle="1" w:styleId="267">
    <w:name w:val=" Char1 Char Char"/>
    <w:basedOn w:val="1"/>
    <w:qFormat/>
    <w:uiPriority w:val="0"/>
    <w:rPr>
      <w:rFonts w:ascii="Tahoma" w:hAnsi="Tahoma"/>
      <w:sz w:val="24"/>
    </w:rPr>
  </w:style>
  <w:style w:type="paragraph" w:customStyle="1" w:styleId="268">
    <w:name w:val="样式 标题 3level_3PIM 3H3Level 3 Head + 行距: 多倍行距 1.73 字行"/>
    <w:basedOn w:val="9"/>
    <w:qFormat/>
    <w:uiPriority w:val="0"/>
    <w:pPr>
      <w:tabs>
        <w:tab w:val="clear" w:pos="5852"/>
      </w:tabs>
      <w:snapToGrid/>
      <w:spacing w:before="260" w:after="260" w:line="415" w:lineRule="auto"/>
      <w:ind w:left="851" w:hanging="851"/>
    </w:pPr>
    <w:rPr>
      <w:rFonts w:eastAsia="黑体"/>
      <w:sz w:val="30"/>
      <w:szCs w:val="24"/>
    </w:rPr>
  </w:style>
  <w:style w:type="paragraph" w:customStyle="1" w:styleId="269">
    <w:name w:val="正文1级项目符号"/>
    <w:basedOn w:val="38"/>
    <w:qFormat/>
    <w:uiPriority w:val="0"/>
    <w:pPr>
      <w:spacing w:before="120" w:after="120" w:line="360" w:lineRule="exact"/>
    </w:pPr>
    <w:rPr>
      <w:kern w:val="0"/>
      <w:sz w:val="21"/>
      <w:szCs w:val="21"/>
    </w:rPr>
  </w:style>
  <w:style w:type="paragraph" w:customStyle="1" w:styleId="270">
    <w:name w:val="标准正文"/>
    <w:basedOn w:val="39"/>
    <w:qFormat/>
    <w:uiPriority w:val="0"/>
    <w:pPr>
      <w:spacing w:before="60" w:after="60" w:line="360" w:lineRule="auto"/>
      <w:ind w:left="0" w:leftChars="0" w:firstLine="482"/>
    </w:pPr>
    <w:rPr>
      <w:sz w:val="24"/>
    </w:rPr>
  </w:style>
  <w:style w:type="paragraph" w:customStyle="1" w:styleId="271">
    <w:name w:val="样式 标题 4 + 小四"/>
    <w:basedOn w:val="10"/>
    <w:qFormat/>
    <w:uiPriority w:val="0"/>
    <w:pPr>
      <w:keepNext w:val="0"/>
      <w:keepLines w:val="0"/>
      <w:tabs>
        <w:tab w:val="clear" w:pos="425"/>
      </w:tabs>
      <w:spacing w:before="0" w:line="240" w:lineRule="auto"/>
      <w:ind w:left="0" w:firstLine="0"/>
    </w:pPr>
    <w:rPr>
      <w:rFonts w:ascii="Times New Roman"/>
      <w:b w:val="0"/>
      <w:sz w:val="24"/>
      <w:szCs w:val="24"/>
    </w:rPr>
  </w:style>
  <w:style w:type="paragraph" w:customStyle="1" w:styleId="272">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1"/>
    </w:rPr>
  </w:style>
  <w:style w:type="paragraph" w:customStyle="1" w:styleId="273">
    <w:name w:val="表格标题"/>
    <w:basedOn w:val="1"/>
    <w:qFormat/>
    <w:uiPriority w:val="0"/>
    <w:pPr>
      <w:numPr>
        <w:ilvl w:val="0"/>
        <w:numId w:val="16"/>
      </w:numPr>
      <w:tabs>
        <w:tab w:val="clear" w:pos="0"/>
      </w:tabs>
      <w:jc w:val="center"/>
    </w:pPr>
    <w:rPr>
      <w:rFonts w:ascii="宋体"/>
      <w:b/>
      <w:sz w:val="24"/>
    </w:rPr>
  </w:style>
  <w:style w:type="paragraph" w:customStyle="1" w:styleId="274">
    <w:name w:val="样式1"/>
    <w:basedOn w:val="7"/>
    <w:qFormat/>
    <w:uiPriority w:val="0"/>
    <w:pPr>
      <w:spacing w:line="0" w:lineRule="atLeast"/>
    </w:pPr>
    <w:rPr>
      <w:b w:val="0"/>
    </w:rPr>
  </w:style>
  <w:style w:type="paragraph" w:customStyle="1" w:styleId="275">
    <w:name w:val="Char Char Char Char"/>
    <w:basedOn w:val="34"/>
    <w:qFormat/>
    <w:uiPriority w:val="0"/>
    <w:pPr>
      <w:snapToGrid w:val="0"/>
      <w:spacing w:line="360" w:lineRule="auto"/>
    </w:pPr>
    <w:rPr>
      <w:rFonts w:ascii="Tahoma" w:hAnsi="Tahoma"/>
      <w:sz w:val="24"/>
    </w:rPr>
  </w:style>
  <w:style w:type="paragraph" w:customStyle="1" w:styleId="276">
    <w:name w:val="表格正文"/>
    <w:basedOn w:val="1"/>
    <w:qFormat/>
    <w:uiPriority w:val="0"/>
    <w:pPr>
      <w:spacing w:before="156"/>
    </w:pPr>
    <w:rPr>
      <w:rFonts w:ascii="Arial" w:hAnsi="Arial"/>
    </w:rPr>
  </w:style>
  <w:style w:type="paragraph" w:customStyle="1" w:styleId="277">
    <w:name w:val="标题(小)"/>
    <w:basedOn w:val="1"/>
    <w:qFormat/>
    <w:uiPriority w:val="0"/>
    <w:pPr>
      <w:spacing w:line="360" w:lineRule="atLeast"/>
      <w:jc w:val="center"/>
    </w:pPr>
    <w:rPr>
      <w:rFonts w:ascii="黑体" w:eastAsia="黑体"/>
      <w:sz w:val="32"/>
    </w:rPr>
  </w:style>
  <w:style w:type="paragraph" w:customStyle="1" w:styleId="278">
    <w:name w:val="样式 正文文字缩进 + 左侧:  0.75 厘米 首行缩进:  1.12 厘米"/>
    <w:basedOn w:val="39"/>
    <w:qFormat/>
    <w:uiPriority w:val="0"/>
    <w:pPr>
      <w:spacing w:after="0" w:line="300" w:lineRule="auto"/>
      <w:ind w:left="0" w:leftChars="0" w:firstLine="200" w:firstLineChars="200"/>
    </w:pPr>
    <w:rPr>
      <w:szCs w:val="21"/>
    </w:rPr>
  </w:style>
  <w:style w:type="paragraph" w:customStyle="1" w:styleId="279">
    <w:name w:val="标题2"/>
    <w:basedOn w:val="8"/>
    <w:qFormat/>
    <w:uiPriority w:val="0"/>
    <w:pPr>
      <w:spacing w:before="120" w:after="120" w:line="240" w:lineRule="auto"/>
      <w:ind w:left="288" w:hanging="288"/>
      <w:jc w:val="both"/>
    </w:pPr>
    <w:rPr>
      <w:rFonts w:ascii="Times New Roman" w:hAnsi="Times New Roman" w:eastAsia="楷体_GB2312"/>
      <w:color w:val="003366"/>
      <w:sz w:val="32"/>
    </w:rPr>
  </w:style>
  <w:style w:type="paragraph" w:customStyle="1" w:styleId="280">
    <w:name w:val="wtex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1">
    <w:name w:val=" Char Char Char"/>
    <w:basedOn w:val="1"/>
    <w:qFormat/>
    <w:uiPriority w:val="0"/>
    <w:rPr>
      <w:rFonts w:ascii="Tahoma" w:hAnsi="Tahoma"/>
      <w:sz w:val="24"/>
    </w:rPr>
  </w:style>
  <w:style w:type="paragraph" w:customStyle="1" w:styleId="282">
    <w:name w:val="xl26"/>
    <w:basedOn w:val="1"/>
    <w:qFormat/>
    <w:uiPriority w:val="0"/>
    <w:pPr>
      <w:pBdr>
        <w:top w:val="double" w:color="auto" w:sz="6" w:space="0"/>
        <w:left w:val="single" w:color="auto" w:sz="4" w:space="0"/>
        <w:bottom w:val="double" w:color="auto" w:sz="6" w:space="0"/>
        <w:right w:val="double" w:color="auto" w:sz="6" w:space="0"/>
      </w:pBdr>
      <w:shd w:val="clear" w:color="auto" w:fill="FFFF99"/>
      <w:spacing w:before="100" w:beforeAutospacing="1" w:after="100" w:afterAutospacing="1"/>
      <w:jc w:val="center"/>
    </w:pPr>
    <w:rPr>
      <w:rFonts w:ascii="宋体" w:hAnsi="宋体"/>
      <w:b/>
      <w:bCs/>
      <w:kern w:val="0"/>
      <w:szCs w:val="24"/>
    </w:rPr>
  </w:style>
  <w:style w:type="paragraph" w:customStyle="1" w:styleId="283">
    <w:name w:val="数字标题5"/>
    <w:basedOn w:val="11"/>
    <w:qFormat/>
    <w:uiPriority w:val="0"/>
    <w:pPr>
      <w:numPr>
        <w:ilvl w:val="5"/>
        <w:numId w:val="12"/>
      </w:numPr>
      <w:tabs>
        <w:tab w:val="clear" w:pos="2520"/>
      </w:tabs>
      <w:spacing w:line="376" w:lineRule="auto"/>
      <w:ind w:left="1440"/>
    </w:pPr>
    <w:rPr>
      <w:bCs/>
      <w:szCs w:val="28"/>
    </w:rPr>
  </w:style>
  <w:style w:type="paragraph" w:customStyle="1" w:styleId="284">
    <w:name w:val="a"/>
    <w:basedOn w:val="1"/>
    <w:qFormat/>
    <w:uiPriority w:val="0"/>
    <w:pPr>
      <w:spacing w:before="100" w:beforeAutospacing="1" w:after="100" w:afterAutospacing="1"/>
    </w:pPr>
    <w:rPr>
      <w:rFonts w:ascii="宋体" w:hAnsi="宋体"/>
      <w:kern w:val="0"/>
      <w:szCs w:val="24"/>
    </w:rPr>
  </w:style>
  <w:style w:type="paragraph" w:customStyle="1" w:styleId="285">
    <w:name w:val=" Char Char Char Char Char Char Char Char Char Char"/>
    <w:basedOn w:val="1"/>
    <w:qFormat/>
    <w:uiPriority w:val="0"/>
    <w:rPr>
      <w:rFonts w:ascii="Tahoma" w:hAnsi="Tahoma"/>
      <w:sz w:val="24"/>
    </w:rPr>
  </w:style>
  <w:style w:type="paragraph" w:customStyle="1" w:styleId="286">
    <w:name w:val="图标号"/>
    <w:basedOn w:val="1"/>
    <w:qFormat/>
    <w:uiPriority w:val="0"/>
    <w:pPr>
      <w:snapToGrid w:val="0"/>
      <w:jc w:val="center"/>
    </w:pPr>
    <w:rPr>
      <w:b/>
      <w:szCs w:val="21"/>
    </w:rPr>
  </w:style>
  <w:style w:type="paragraph" w:customStyle="1" w:styleId="287">
    <w:name w:val="Char Char Char Char Char Char Char Char Char Char Char Char Char Char Char Char Char Char Char"/>
    <w:basedOn w:val="1"/>
    <w:qFormat/>
    <w:uiPriority w:val="0"/>
    <w:pPr>
      <w:numPr>
        <w:ilvl w:val="0"/>
        <w:numId w:val="17"/>
      </w:numPr>
      <w:tabs>
        <w:tab w:val="clear" w:pos="1387"/>
      </w:tabs>
      <w:ind w:left="907" w:hanging="453"/>
    </w:pPr>
    <w:rPr>
      <w:sz w:val="24"/>
      <w:szCs w:val="24"/>
    </w:rPr>
  </w:style>
  <w:style w:type="paragraph" w:customStyle="1" w:styleId="288">
    <w:name w:val="样式 小四 左侧:  2.86 厘米 首行缩进:  2 字符1"/>
    <w:basedOn w:val="1"/>
    <w:qFormat/>
    <w:uiPriority w:val="0"/>
    <w:pPr>
      <w:numPr>
        <w:ilvl w:val="0"/>
        <w:numId w:val="18"/>
      </w:numPr>
      <w:tabs>
        <w:tab w:val="clear" w:pos="420"/>
      </w:tabs>
      <w:ind w:left="0" w:firstLine="200" w:firstLineChars="200"/>
    </w:pPr>
    <w:rPr>
      <w:sz w:val="24"/>
    </w:rPr>
  </w:style>
  <w:style w:type="paragraph" w:customStyle="1" w:styleId="289">
    <w:name w:val="文档标题"/>
    <w:basedOn w:val="1"/>
    <w:qFormat/>
    <w:uiPriority w:val="0"/>
    <w:pPr>
      <w:tabs>
        <w:tab w:val="left" w:pos="0"/>
      </w:tabs>
      <w:autoSpaceDE w:val="0"/>
      <w:autoSpaceDN w:val="0"/>
      <w:spacing w:before="300" w:after="300" w:line="360" w:lineRule="auto"/>
      <w:jc w:val="center"/>
    </w:pPr>
    <w:rPr>
      <w:rFonts w:ascii="Arial" w:hAnsi="Arial" w:eastAsia="黑体"/>
      <w:kern w:val="0"/>
      <w:sz w:val="36"/>
      <w:szCs w:val="36"/>
    </w:rPr>
  </w:style>
  <w:style w:type="paragraph" w:customStyle="1" w:styleId="290">
    <w:name w:val="font10"/>
    <w:basedOn w:val="1"/>
    <w:qFormat/>
    <w:uiPriority w:val="0"/>
    <w:pPr>
      <w:spacing w:before="100" w:beforeAutospacing="1" w:after="100" w:afterAutospacing="1"/>
    </w:pPr>
    <w:rPr>
      <w:color w:val="0000FF"/>
      <w:kern w:val="0"/>
      <w:sz w:val="20"/>
      <w:szCs w:val="21"/>
    </w:rPr>
  </w:style>
  <w:style w:type="paragraph" w:customStyle="1" w:styleId="291">
    <w:name w:val="样式3"/>
    <w:basedOn w:val="45"/>
    <w:qFormat/>
    <w:uiPriority w:val="0"/>
    <w:pPr>
      <w:spacing w:line="0" w:lineRule="atLeast"/>
      <w:outlineLvl w:val="0"/>
    </w:pPr>
    <w:rPr>
      <w:sz w:val="28"/>
    </w:rPr>
  </w:style>
  <w:style w:type="paragraph" w:customStyle="1" w:styleId="292">
    <w:name w:val="投标 - 引用表格"/>
    <w:basedOn w:val="1"/>
    <w:qFormat/>
    <w:uiPriority w:val="0"/>
    <w:pPr>
      <w:snapToGrid w:val="0"/>
    </w:pPr>
    <w:rPr>
      <w:b/>
      <w:bCs/>
      <w:i/>
      <w:kern w:val="0"/>
      <w:szCs w:val="21"/>
    </w:rPr>
  </w:style>
  <w:style w:type="paragraph" w:customStyle="1" w:styleId="293">
    <w:name w:val=" Char Char Char Char Char Char Char Char Char Char Char Char Char Char Char Char Char Char Char Char Char Char"/>
    <w:basedOn w:val="1"/>
    <w:qFormat/>
    <w:uiPriority w:val="0"/>
    <w:rPr>
      <w:rFonts w:ascii="Tahoma" w:hAnsi="Tahoma"/>
      <w:sz w:val="24"/>
    </w:rPr>
  </w:style>
  <w:style w:type="paragraph" w:customStyle="1" w:styleId="294">
    <w:name w:val=" Char Char2 Char Char Char Char Char Char Char Char Char Char"/>
    <w:basedOn w:val="1"/>
    <w:qFormat/>
    <w:uiPriority w:val="0"/>
    <w:rPr>
      <w:rFonts w:ascii="Tahoma" w:hAnsi="Tahoma"/>
      <w:sz w:val="24"/>
    </w:rPr>
  </w:style>
  <w:style w:type="paragraph" w:customStyle="1" w:styleId="295">
    <w:name w:val=" Char2 Char Char Char Char Char Char Char Char Char Char Char Char"/>
    <w:basedOn w:val="1"/>
    <w:qFormat/>
    <w:uiPriority w:val="0"/>
    <w:pPr>
      <w:spacing w:line="360" w:lineRule="auto"/>
      <w:ind w:firstLine="200" w:firstLineChars="200"/>
    </w:pPr>
    <w:rPr>
      <w:rFonts w:ascii="Tahoma" w:hAnsi="Tahoma"/>
      <w:sz w:val="24"/>
      <w:szCs w:val="24"/>
    </w:rPr>
  </w:style>
  <w:style w:type="paragraph" w:customStyle="1" w:styleId="29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1"/>
    </w:rPr>
  </w:style>
  <w:style w:type="paragraph" w:customStyle="1" w:styleId="297">
    <w:name w:val="Char1"/>
    <w:basedOn w:val="1"/>
    <w:qFormat/>
    <w:uiPriority w:val="0"/>
    <w:rPr>
      <w:rFonts w:ascii="Tahoma" w:hAnsi="Tahoma"/>
      <w:sz w:val="24"/>
    </w:rPr>
  </w:style>
  <w:style w:type="paragraph" w:customStyle="1" w:styleId="298">
    <w:name w:val="目录标题"/>
    <w:basedOn w:val="1"/>
    <w:qFormat/>
    <w:uiPriority w:val="0"/>
    <w:pPr>
      <w:spacing w:before="240" w:after="240"/>
      <w:jc w:val="center"/>
    </w:pPr>
    <w:rPr>
      <w:rFonts w:eastAsia="黑体"/>
      <w:b/>
      <w:sz w:val="28"/>
      <w:szCs w:val="28"/>
    </w:rPr>
  </w:style>
  <w:style w:type="paragraph" w:customStyle="1" w:styleId="299">
    <w:name w:val="文本框"/>
    <w:basedOn w:val="38"/>
    <w:qFormat/>
    <w:uiPriority w:val="0"/>
    <w:pPr>
      <w:snapToGrid w:val="0"/>
      <w:spacing w:after="120" w:line="240" w:lineRule="auto"/>
      <w:jc w:val="center"/>
    </w:pPr>
    <w:rPr>
      <w:kern w:val="0"/>
      <w:sz w:val="21"/>
      <w:szCs w:val="21"/>
    </w:rPr>
  </w:style>
  <w:style w:type="paragraph" w:customStyle="1" w:styleId="300">
    <w:name w:val="xl36"/>
    <w:basedOn w:val="1"/>
    <w:qFormat/>
    <w:uiPriority w:val="0"/>
    <w:pPr>
      <w:pBdr>
        <w:bottom w:val="single" w:color="auto" w:sz="4" w:space="0"/>
        <w:right w:val="single" w:color="auto" w:sz="4" w:space="0"/>
      </w:pBdr>
      <w:shd w:val="clear" w:color="auto" w:fill="FFFF99"/>
      <w:spacing w:before="100" w:beforeAutospacing="1" w:after="100" w:afterAutospacing="1"/>
    </w:pPr>
    <w:rPr>
      <w:rFonts w:ascii="宋体" w:hAnsi="宋体"/>
      <w:color w:val="008000"/>
      <w:kern w:val="0"/>
      <w:sz w:val="20"/>
      <w:szCs w:val="21"/>
    </w:rPr>
  </w:style>
  <w:style w:type="paragraph" w:customStyle="1" w:styleId="301">
    <w:name w:val="9001"/>
    <w:basedOn w:val="1"/>
    <w:qFormat/>
    <w:uiPriority w:val="0"/>
    <w:pPr>
      <w:tabs>
        <w:tab w:val="left" w:pos="885"/>
      </w:tabs>
      <w:spacing w:before="40" w:after="40" w:line="360" w:lineRule="auto"/>
      <w:ind w:left="885" w:right="210" w:hanging="360"/>
    </w:pPr>
    <w:rPr>
      <w:szCs w:val="21"/>
    </w:rPr>
  </w:style>
  <w:style w:type="paragraph" w:customStyle="1" w:styleId="302">
    <w:name w:val="font5"/>
    <w:basedOn w:val="1"/>
    <w:qFormat/>
    <w:uiPriority w:val="0"/>
    <w:pPr>
      <w:spacing w:before="100" w:beforeAutospacing="1" w:after="100" w:afterAutospacing="1"/>
    </w:pPr>
    <w:rPr>
      <w:rFonts w:hint="eastAsia" w:ascii="宋体" w:hAnsi="宋体"/>
      <w:kern w:val="0"/>
      <w:sz w:val="18"/>
      <w:szCs w:val="18"/>
    </w:rPr>
  </w:style>
  <w:style w:type="paragraph" w:customStyle="1" w:styleId="303">
    <w:name w:val="xl33"/>
    <w:basedOn w:val="1"/>
    <w:qFormat/>
    <w:uiPriority w:val="0"/>
    <w:pPr>
      <w:pBdr>
        <w:top w:val="single" w:color="auto" w:sz="4" w:space="0"/>
        <w:left w:val="single" w:color="auto" w:sz="4" w:space="0"/>
        <w:bottom w:val="single" w:color="auto" w:sz="4" w:space="0"/>
        <w:right w:val="double" w:color="auto" w:sz="6" w:space="0"/>
      </w:pBdr>
      <w:spacing w:before="100" w:beforeAutospacing="1" w:after="100" w:afterAutospacing="1"/>
    </w:pPr>
    <w:rPr>
      <w:rFonts w:ascii="宋体" w:hAnsi="宋体"/>
      <w:kern w:val="0"/>
      <w:sz w:val="20"/>
      <w:szCs w:val="21"/>
    </w:rPr>
  </w:style>
  <w:style w:type="paragraph" w:customStyle="1" w:styleId="304">
    <w:name w:val="font8"/>
    <w:basedOn w:val="1"/>
    <w:qFormat/>
    <w:uiPriority w:val="0"/>
    <w:pPr>
      <w:spacing w:before="100" w:beforeAutospacing="1" w:after="100" w:afterAutospacing="1"/>
    </w:pPr>
    <w:rPr>
      <w:color w:val="FF0000"/>
      <w:kern w:val="0"/>
      <w:sz w:val="20"/>
      <w:szCs w:val="21"/>
    </w:rPr>
  </w:style>
  <w:style w:type="paragraph" w:customStyle="1" w:styleId="305">
    <w:name w:val="xl38"/>
    <w:basedOn w:val="1"/>
    <w:qFormat/>
    <w:uiPriority w:val="0"/>
    <w:pPr>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pPr>
    <w:rPr>
      <w:rFonts w:ascii="宋体" w:hAnsi="宋体"/>
      <w:color w:val="0000FF"/>
      <w:kern w:val="0"/>
      <w:sz w:val="20"/>
      <w:szCs w:val="21"/>
    </w:rPr>
  </w:style>
  <w:style w:type="paragraph" w:customStyle="1" w:styleId="30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7">
    <w:name w:val="样式 标题 1 + 小二 非加粗"/>
    <w:basedOn w:val="7"/>
    <w:qFormat/>
    <w:uiPriority w:val="0"/>
    <w:pPr>
      <w:spacing w:line="578" w:lineRule="auto"/>
      <w:ind w:left="425" w:hanging="425"/>
      <w:jc w:val="both"/>
    </w:pPr>
    <w:rPr>
      <w:rFonts w:eastAsia="宋体"/>
      <w:szCs w:val="44"/>
    </w:rPr>
  </w:style>
  <w:style w:type="paragraph" w:customStyle="1" w:styleId="308">
    <w:name w:val=" Char Char3"/>
    <w:basedOn w:val="1"/>
    <w:qFormat/>
    <w:uiPriority w:val="0"/>
    <w:pPr>
      <w:spacing w:line="360" w:lineRule="auto"/>
      <w:ind w:firstLine="200" w:firstLineChars="200"/>
    </w:pPr>
    <w:rPr>
      <w:rFonts w:ascii="Tahoma" w:hAnsi="Tahoma"/>
      <w:sz w:val="24"/>
      <w:szCs w:val="24"/>
    </w:rPr>
  </w:style>
  <w:style w:type="paragraph" w:customStyle="1" w:styleId="309">
    <w:name w:val="Item List in Table"/>
    <w:qFormat/>
    <w:uiPriority w:val="0"/>
    <w:pPr>
      <w:tabs>
        <w:tab w:val="left" w:pos="284"/>
      </w:tabs>
      <w:spacing w:before="40" w:after="40"/>
      <w:ind w:left="284" w:hanging="284"/>
      <w:jc w:val="both"/>
    </w:pPr>
    <w:rPr>
      <w:rFonts w:ascii="Arial" w:hAnsi="Arial" w:eastAsia="宋体" w:cs="Times New Roman"/>
      <w:sz w:val="18"/>
      <w:szCs w:val="18"/>
      <w:lang w:val="en-US" w:eastAsia="zh-CN" w:bidi="ar-SA"/>
    </w:rPr>
  </w:style>
  <w:style w:type="paragraph" w:customStyle="1" w:styleId="310">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FF0000"/>
      <w:kern w:val="0"/>
      <w:sz w:val="20"/>
      <w:szCs w:val="21"/>
    </w:rPr>
  </w:style>
  <w:style w:type="paragraph" w:customStyle="1" w:styleId="311">
    <w:name w:val="数字标题1"/>
    <w:basedOn w:val="7"/>
    <w:qFormat/>
    <w:uiPriority w:val="0"/>
    <w:pPr>
      <w:spacing w:before="0" w:after="0" w:line="360" w:lineRule="auto"/>
      <w:ind w:firstLine="241" w:firstLineChars="100"/>
      <w:jc w:val="both"/>
    </w:pPr>
    <w:rPr>
      <w:rFonts w:ascii="宋体" w:hAnsi="宋体" w:eastAsia="宋体"/>
      <w:bCs/>
      <w:sz w:val="24"/>
      <w:szCs w:val="24"/>
    </w:rPr>
  </w:style>
  <w:style w:type="paragraph" w:customStyle="1" w:styleId="312">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313">
    <w:name w:val="infoblue"/>
    <w:basedOn w:val="1"/>
    <w:qFormat/>
    <w:uiPriority w:val="0"/>
    <w:pPr>
      <w:spacing w:after="120" w:line="240" w:lineRule="atLeast"/>
      <w:ind w:left="450"/>
    </w:pPr>
    <w:rPr>
      <w:rFonts w:eastAsia="楷体_GB2312"/>
      <w:i/>
      <w:color w:val="0000FF"/>
      <w:kern w:val="0"/>
      <w:szCs w:val="21"/>
    </w:rPr>
  </w:style>
  <w:style w:type="paragraph" w:customStyle="1" w:styleId="314">
    <w:name w:val="样式 (西文) 宋体 小四 首行缩进:  2 字符1 Char"/>
    <w:basedOn w:val="1"/>
    <w:qFormat/>
    <w:uiPriority w:val="0"/>
    <w:pPr>
      <w:ind w:firstLine="480" w:firstLineChars="200"/>
    </w:pPr>
    <w:rPr>
      <w:rFonts w:ascii="宋体" w:hAnsi="宋体"/>
      <w:sz w:val="24"/>
    </w:rPr>
  </w:style>
  <w:style w:type="paragraph" w:customStyle="1" w:styleId="315">
    <w:name w:val="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316">
    <w:name w:val="样式 图题 + Helvetica 五号 段前: 7.8 磅 段后: 7.8 磅"/>
    <w:basedOn w:val="182"/>
    <w:qFormat/>
    <w:uiPriority w:val="0"/>
    <w:pPr>
      <w:snapToGrid/>
      <w:spacing w:before="0" w:after="0"/>
    </w:pPr>
    <w:rPr>
      <w:rFonts w:ascii="Helvetica" w:hAnsi="Helvetica"/>
      <w:bCs/>
      <w:sz w:val="21"/>
    </w:rPr>
  </w:style>
  <w:style w:type="paragraph" w:customStyle="1" w:styleId="317">
    <w:name w:val="Paragraph1"/>
    <w:basedOn w:val="1"/>
    <w:qFormat/>
    <w:uiPriority w:val="0"/>
    <w:pPr>
      <w:spacing w:before="80"/>
    </w:pPr>
    <w:rPr>
      <w:rFonts w:ascii="宋体"/>
      <w:kern w:val="0"/>
      <w:sz w:val="20"/>
      <w:szCs w:val="24"/>
    </w:rPr>
  </w:style>
  <w:style w:type="paragraph" w:customStyle="1" w:styleId="318">
    <w:name w:val="修订"/>
    <w:qFormat/>
    <w:uiPriority w:val="0"/>
    <w:rPr>
      <w:rFonts w:ascii="Times New Roman" w:hAnsi="Times New Roman" w:eastAsia="宋体" w:cs="Times New Roman"/>
      <w:kern w:val="2"/>
      <w:sz w:val="21"/>
      <w:lang w:val="en-US" w:eastAsia="zh-CN" w:bidi="ar-SA"/>
    </w:rPr>
  </w:style>
  <w:style w:type="paragraph" w:customStyle="1" w:styleId="319">
    <w:name w:val="null3"/>
    <w:qFormat/>
    <w:uiPriority w:val="0"/>
    <w:rPr>
      <w:rFonts w:hint="eastAsia" w:ascii="Calibri" w:hAnsi="Calibri" w:eastAsia="宋体" w:cs="Times New Roman"/>
      <w:lang w:val="en-US" w:eastAsia="en-US" w:bidi="ar-SA"/>
    </w:rPr>
  </w:style>
  <w:style w:type="character" w:customStyle="1" w:styleId="320">
    <w:name w:val="font21"/>
    <w:link w:val="1"/>
    <w:qFormat/>
    <w:uiPriority w:val="0"/>
    <w:rPr>
      <w:rFonts w:ascii="Times New Roman" w:hAnsi="Times New Roman"/>
      <w:color w:val="000000"/>
      <w:sz w:val="24"/>
      <w:szCs w:val="24"/>
      <w:u w:val="none"/>
    </w:rPr>
  </w:style>
  <w:style w:type="paragraph" w:customStyle="1" w:styleId="321">
    <w:name w:val="表标题"/>
    <w:basedOn w:val="197"/>
    <w:qFormat/>
    <w:uiPriority w:val="0"/>
    <w:pPr>
      <w:widowControl w:val="0"/>
      <w:numPr>
        <w:ilvl w:val="0"/>
        <w:numId w:val="19"/>
      </w:numPr>
      <w:ind w:firstLine="0" w:firstLineChars="0"/>
      <w:jc w:val="center"/>
    </w:pPr>
    <w:rPr>
      <w:rFonts w:ascii="宋体" w:hAnsi="宋体" w:eastAsia="宋体"/>
      <w:b/>
      <w:kern w:val="2"/>
      <w:sz w:val="24"/>
      <w:szCs w:val="24"/>
      <w:lang w:eastAsia="zh-CN" w:bidi="ar-SA"/>
    </w:rPr>
  </w:style>
  <w:style w:type="character" w:customStyle="1" w:styleId="322">
    <w:name w:val="fontstyle0 Char"/>
    <w:basedOn w:val="16"/>
    <w:link w:val="323"/>
    <w:qFormat/>
    <w:uiPriority w:val="0"/>
    <w:rPr>
      <w:rFonts w:ascii="黑体" w:hAnsi="Times New Roman" w:eastAsia="黑体"/>
      <w:color w:val="000000"/>
      <w:spacing w:val="0"/>
      <w:w w:val="100"/>
      <w:kern w:val="0"/>
      <w:sz w:val="30"/>
      <w:szCs w:val="30"/>
      <w:u w:val="none"/>
      <w:vertAlign w:val="baseline"/>
      <w:lang w:val="en-US" w:eastAsia="zh-CN" w:bidi="ar-SA"/>
    </w:rPr>
  </w:style>
  <w:style w:type="paragraph" w:customStyle="1" w:styleId="323">
    <w:name w:val="fontstyle0"/>
    <w:link w:val="322"/>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snapToGrid/>
      <w:spacing w:before="100" w:beforeAutospacing="1" w:after="100" w:afterAutospacing="1" w:line="240" w:lineRule="auto"/>
      <w:ind w:left="0" w:right="0" w:firstLine="0"/>
      <w:jc w:val="left"/>
      <w:outlineLvl w:val="9"/>
    </w:pPr>
    <w:rPr>
      <w:rFonts w:ascii="黑体" w:hAnsi="Times New Roman" w:eastAsia="黑体" w:cs="Times New Roman"/>
      <w:color w:val="000000"/>
      <w:spacing w:val="0"/>
      <w:w w:val="100"/>
      <w:kern w:val="0"/>
      <w:sz w:val="30"/>
      <w:szCs w:val="30"/>
      <w:u w:val="none"/>
      <w:vertAlign w:val="baseline"/>
      <w:lang w:val="en-US" w:eastAsia="zh-CN" w:bidi="ar-SA"/>
    </w:rPr>
  </w:style>
  <w:style w:type="paragraph" w:customStyle="1" w:styleId="324">
    <w:name w:val="列出段落1"/>
    <w:qFormat/>
    <w:uiPriority w:val="0"/>
    <w:pPr>
      <w:widowControl w:val="0"/>
      <w:spacing w:line="468" w:lineRule="exact"/>
      <w:ind w:left="1420" w:hanging="421"/>
      <w:jc w:val="both"/>
    </w:pPr>
    <w:rPr>
      <w:rFonts w:ascii="Noto Sans Mono CJK JP Regular" w:hAnsi="Noto Sans Mono CJK JP Regular" w:eastAsia="Noto Sans Mono CJK JP Regular" w:cs="Times New Roman"/>
      <w:kern w:val="2"/>
      <w:sz w:val="21"/>
      <w:szCs w:val="24"/>
      <w:lang w:val="en-US" w:eastAsia="zh-CN" w:bidi="ar-SA"/>
    </w:rPr>
  </w:style>
  <w:style w:type="paragraph" w:customStyle="1" w:styleId="325">
    <w:name w:val="Table Paragraph"/>
    <w:qFormat/>
    <w:uiPriority w:val="0"/>
    <w:pPr>
      <w:widowControl w:val="0"/>
      <w:ind w:left="107"/>
      <w:jc w:val="both"/>
    </w:pPr>
    <w:rPr>
      <w:rFonts w:ascii="Noto Sans Mono CJK JP Regular" w:hAnsi="Noto Sans Mono CJK JP Regular" w:eastAsia="Noto Sans Mono CJK JP Regular"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1627</Words>
  <Characters>1861</Characters>
  <Lines>0</Lines>
  <Paragraphs>0</Paragraphs>
  <TotalTime>46</TotalTime>
  <ScaleCrop>false</ScaleCrop>
  <LinksUpToDate>false</LinksUpToDate>
  <CharactersWithSpaces>2057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2024-08-30T07:53:00Z</dcterms:created>
  <dc:creator>ZS</dc:creator>
  <cp:lastModifiedBy>lin</cp:lastModifiedBy>
  <cp:lastPrinted>2024-09-06T07:13:00Z</cp:lastPrinted>
  <dcterms:modified xsi:type="dcterms:W3CDTF">2025-06-12T01:53:52Z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CC96EC5EACEB4A21A067FA265DF38269_13</vt:lpwstr>
  </property>
  <property fmtid="{D5CDD505-2E9C-101B-9397-08002B2CF9AE}" pid="4" name="KSOTemplateDocerSaveRecord">
    <vt:lpwstr>eyJoZGlkIjoiMjk5MjMzMDU4NGRkOGNhYThiYzRkYjJlZjBhZjJlYWYiLCJ1c2VySWQiOiIyMzgyODAyMDcifQ==</vt:lpwstr>
  </property>
</Properties>
</file>