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ind w:firstLine="1285" w:firstLineChars="400"/>
        <w:rPr>
          <w:rFonts w:hAnsi="宋体"/>
          <w:b/>
          <w:sz w:val="32"/>
          <w:szCs w:val="32"/>
        </w:rPr>
      </w:pPr>
      <w:r>
        <w:rPr>
          <w:rFonts w:hint="eastAsia" w:hAnsi="宋体"/>
          <w:b/>
          <w:sz w:val="32"/>
          <w:szCs w:val="32"/>
        </w:rPr>
        <w:t>项目编号：</w:t>
      </w:r>
      <w:r>
        <w:rPr>
          <w:rFonts w:hint="eastAsia" w:hAnsi="宋体"/>
          <w:sz w:val="32"/>
        </w:rPr>
        <w:t>2024-FZSWJ020</w:t>
      </w:r>
    </w:p>
    <w:p>
      <w:pPr>
        <w:pStyle w:val="11"/>
        <w:spacing w:line="640" w:lineRule="exact"/>
        <w:ind w:left="2883" w:leftChars="608" w:hanging="1606" w:hangingChars="500"/>
        <w:rPr>
          <w:rFonts w:hAnsi="宋体"/>
          <w:b/>
          <w:sz w:val="32"/>
          <w:szCs w:val="32"/>
          <w:u w:val="single"/>
        </w:rPr>
      </w:pPr>
      <w:r>
        <w:rPr>
          <w:rFonts w:hint="eastAsia" w:hAnsi="宋体"/>
          <w:b/>
          <w:sz w:val="32"/>
          <w:szCs w:val="32"/>
        </w:rPr>
        <w:t>项目名称：</w:t>
      </w:r>
      <w:r>
        <w:rPr>
          <w:rFonts w:hint="eastAsia" w:hAnsi="宋体"/>
          <w:sz w:val="32"/>
        </w:rPr>
        <w:t>福建省建阳监狱无人机干扰射频捕捉设备采购项目</w:t>
      </w:r>
    </w:p>
    <w:p>
      <w:pPr>
        <w:pStyle w:val="11"/>
        <w:spacing w:line="640" w:lineRule="exact"/>
        <w:ind w:firstLine="1285" w:firstLineChars="400"/>
        <w:rPr>
          <w:rFonts w:hAnsi="宋体"/>
          <w:b/>
          <w:sz w:val="32"/>
          <w:szCs w:val="32"/>
        </w:rPr>
      </w:pPr>
      <w:r>
        <w:rPr>
          <w:rFonts w:hint="eastAsia" w:hAnsi="宋体"/>
          <w:b/>
          <w:sz w:val="32"/>
          <w:szCs w:val="32"/>
        </w:rPr>
        <w:t>采购人：</w:t>
      </w:r>
      <w:r>
        <w:rPr>
          <w:rFonts w:hint="eastAsia" w:hAnsi="宋体"/>
          <w:bCs/>
          <w:sz w:val="32"/>
          <w:szCs w:val="32"/>
        </w:rPr>
        <w:t>福建省建阳监狱</w:t>
      </w:r>
    </w:p>
    <w:p>
      <w:pPr>
        <w:pStyle w:val="5"/>
        <w:rPr>
          <w:rFonts w:hint="default"/>
          <w:sz w:val="48"/>
        </w:rPr>
      </w:pPr>
    </w:p>
    <w:p/>
    <w:p>
      <w:pPr>
        <w:spacing w:line="500" w:lineRule="exact"/>
        <w:jc w:val="center"/>
        <w:rPr>
          <w:rFonts w:ascii="宋体" w:hAnsi="宋体"/>
          <w:b/>
          <w:sz w:val="32"/>
          <w:szCs w:val="32"/>
        </w:rPr>
      </w:pPr>
      <w:r>
        <w:rPr>
          <w:rFonts w:hint="eastAsia" w:ascii="宋体" w:hAnsi="宋体"/>
          <w:b/>
          <w:sz w:val="32"/>
          <w:szCs w:val="32"/>
        </w:rPr>
        <w:t>福建中实招标有限公司</w:t>
      </w:r>
    </w:p>
    <w:p>
      <w:pPr>
        <w:spacing w:line="500" w:lineRule="exact"/>
        <w:jc w:val="center"/>
        <w:rPr>
          <w:rFonts w:ascii="宋体" w:hAnsi="宋体"/>
          <w:b/>
          <w:sz w:val="32"/>
          <w:szCs w:val="32"/>
        </w:rPr>
      </w:pPr>
      <w:r>
        <w:rPr>
          <w:rFonts w:hint="eastAsia" w:ascii="宋体" w:hAnsi="宋体"/>
          <w:b/>
          <w:sz w:val="32"/>
          <w:szCs w:val="32"/>
        </w:rPr>
        <w:t>二〇二四年五月</w:t>
      </w:r>
    </w:p>
    <w:p>
      <w:pPr>
        <w:pStyle w:val="7"/>
        <w:rPr>
          <w:rFonts w:ascii="宋体" w:hAnsi="宋体"/>
        </w:rPr>
      </w:pPr>
    </w:p>
    <w:p>
      <w:pPr>
        <w:pStyle w:val="8"/>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rPr>
        <w:t>福建省建阳监狱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福建省建阳监狱无人机干扰射频捕捉设备采购项目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1.项目编号：2024-FZSWJ020</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2.项目名称：福建省建阳监狱无人机干扰射频捕捉设备采购项目</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报名开始时间：2024年05月</w:t>
      </w:r>
      <w:r>
        <w:rPr>
          <w:rFonts w:hint="eastAsia" w:ascii="宋体" w:hAnsi="宋体" w:cs="宋体"/>
          <w:kern w:val="0"/>
          <w:sz w:val="24"/>
          <w:lang w:val="en-US" w:eastAsia="zh-CN"/>
        </w:rPr>
        <w:t>14</w:t>
      </w:r>
      <w:r>
        <w:rPr>
          <w:rFonts w:hint="eastAsia" w:ascii="宋体" w:hAnsi="宋体" w:cs="宋体"/>
          <w:kern w:val="0"/>
          <w:sz w:val="24"/>
        </w:rPr>
        <w:t>日08:00:00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报名截止时间：2024年05月</w:t>
      </w:r>
      <w:r>
        <w:rPr>
          <w:rFonts w:hint="eastAsia" w:ascii="宋体" w:hAnsi="宋体" w:cs="宋体"/>
          <w:kern w:val="0"/>
          <w:sz w:val="24"/>
          <w:lang w:val="en-US" w:eastAsia="zh-CN"/>
        </w:rPr>
        <w:t>16</w:t>
      </w:r>
      <w:r>
        <w:rPr>
          <w:rFonts w:hint="eastAsia" w:ascii="宋体" w:hAnsi="宋体" w:cs="宋体"/>
          <w:kern w:val="0"/>
          <w:sz w:val="24"/>
        </w:rPr>
        <w:t>日17:30:00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网上竞价开始时间：2024年05月</w:t>
      </w:r>
      <w:r>
        <w:rPr>
          <w:rFonts w:hint="eastAsia" w:ascii="宋体" w:hAnsi="宋体" w:cs="宋体"/>
          <w:kern w:val="0"/>
          <w:sz w:val="24"/>
          <w:lang w:val="en-US" w:eastAsia="zh-CN"/>
        </w:rPr>
        <w:t>17</w:t>
      </w:r>
      <w:r>
        <w:rPr>
          <w:rFonts w:hint="eastAsia" w:ascii="宋体" w:hAnsi="宋体" w:cs="宋体"/>
          <w:kern w:val="0"/>
          <w:sz w:val="24"/>
        </w:rPr>
        <w:t>日09:00:00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网上竞价截止时间：2024年05月</w:t>
      </w:r>
      <w:r>
        <w:rPr>
          <w:rFonts w:hint="eastAsia" w:ascii="宋体" w:hAnsi="宋体" w:cs="宋体"/>
          <w:kern w:val="0"/>
          <w:sz w:val="24"/>
          <w:lang w:val="en-US" w:eastAsia="zh-CN"/>
        </w:rPr>
        <w:t>17</w:t>
      </w:r>
      <w:r>
        <w:rPr>
          <w:rFonts w:hint="eastAsia" w:ascii="宋体" w:hAnsi="宋体" w:cs="宋体"/>
          <w:kern w:val="0"/>
          <w:sz w:val="24"/>
        </w:rPr>
        <w:t>日11:00:00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2" w:firstLineChars="200"/>
        <w:jc w:val="left"/>
        <w:rPr>
          <w:rStyle w:val="26"/>
          <w:b/>
          <w:bCs/>
        </w:rPr>
      </w:pPr>
      <w:r>
        <w:rPr>
          <w:rStyle w:val="26"/>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本项目网上竞价保证金为1000元人民币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pPr>
        <w:spacing w:line="360" w:lineRule="auto"/>
        <w:ind w:left="420" w:leftChars="200"/>
        <w:rPr>
          <w:rFonts w:ascii="宋体" w:hAnsi="宋体" w:cs="宋体"/>
          <w:sz w:val="24"/>
        </w:rPr>
      </w:pPr>
      <w:r>
        <w:rPr>
          <w:rFonts w:hint="eastAsia" w:ascii="宋体" w:hAnsi="宋体" w:cs="宋体"/>
          <w:sz w:val="24"/>
        </w:rPr>
        <w:t>10.联系方式</w:t>
      </w:r>
    </w:p>
    <w:p>
      <w:pPr>
        <w:spacing w:line="360" w:lineRule="auto"/>
        <w:ind w:firstLine="480" w:firstLineChars="200"/>
        <w:rPr>
          <w:rFonts w:ascii="宋体" w:hAnsi="宋体"/>
          <w:sz w:val="24"/>
        </w:rPr>
      </w:pPr>
      <w:r>
        <w:rPr>
          <w:rFonts w:hint="eastAsia" w:ascii="宋体" w:hAnsi="宋体"/>
          <w:sz w:val="24"/>
        </w:rPr>
        <w:t>采购人：福建省建阳监狱</w:t>
      </w:r>
    </w:p>
    <w:p>
      <w:pPr>
        <w:spacing w:line="360" w:lineRule="auto"/>
        <w:ind w:firstLine="480" w:firstLineChars="200"/>
        <w:rPr>
          <w:rFonts w:ascii="宋体" w:hAnsi="宋体"/>
          <w:sz w:val="24"/>
        </w:rPr>
      </w:pPr>
      <w:r>
        <w:rPr>
          <w:rFonts w:hint="eastAsia" w:ascii="宋体" w:hAnsi="宋体"/>
          <w:sz w:val="24"/>
        </w:rPr>
        <w:t>地  址：福建省南平市建阳区曼山路7号</w:t>
      </w:r>
    </w:p>
    <w:p>
      <w:pPr>
        <w:spacing w:line="360" w:lineRule="auto"/>
        <w:ind w:firstLine="480" w:firstLineChars="200"/>
        <w:rPr>
          <w:rFonts w:ascii="宋体" w:hAnsi="宋体"/>
          <w:sz w:val="24"/>
        </w:rPr>
      </w:pPr>
      <w:r>
        <w:rPr>
          <w:rFonts w:hint="eastAsia" w:ascii="宋体" w:hAnsi="宋体"/>
          <w:sz w:val="24"/>
        </w:rPr>
        <w:t xml:space="preserve">联系人及电话：暨先生/0599-8071038 </w:t>
      </w:r>
    </w:p>
    <w:p>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w:t>
      </w:r>
      <w:bookmarkStart w:id="7" w:name="_GoBack"/>
      <w:bookmarkEnd w:id="7"/>
      <w:r>
        <w:rPr>
          <w:rFonts w:hint="eastAsia" w:ascii="宋体" w:hAnsi="宋体"/>
          <w:bCs/>
          <w:sz w:val="24"/>
        </w:rPr>
        <w:t>30</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ind w:firstLine="480" w:firstLineChars="200"/>
      </w:pPr>
      <w:r>
        <w:rPr>
          <w:rFonts w:hint="eastAsia" w:ascii="宋体" w:hAnsi="宋体" w:cs="宋体"/>
          <w:sz w:val="24"/>
        </w:rPr>
        <w:t>福建中实招标有限公司官网，网址：http://www.fjzszb.com.cn/</w:t>
      </w:r>
    </w:p>
    <w:p>
      <w:pPr>
        <w:spacing w:line="360" w:lineRule="auto"/>
        <w:rPr>
          <w:rFonts w:ascii="宋体" w:hAnsi="宋体" w:cs="宋体"/>
          <w:sz w:val="24"/>
        </w:rPr>
      </w:pPr>
    </w:p>
    <w:p>
      <w:pPr>
        <w:pStyle w:val="5"/>
        <w:keepNext w:val="0"/>
        <w:keepLines w:val="0"/>
        <w:rPr>
          <w:rFonts w:hint="default"/>
        </w:rPr>
      </w:pPr>
    </w:p>
    <w:p/>
    <w:p>
      <w:pPr>
        <w:pStyle w:val="19"/>
      </w:pPr>
    </w:p>
    <w:p/>
    <w:p>
      <w:pPr>
        <w:pStyle w:val="19"/>
      </w:pPr>
    </w:p>
    <w:p/>
    <w:p>
      <w:pPr>
        <w:pStyle w:val="19"/>
      </w:pPr>
    </w:p>
    <w:p/>
    <w:p>
      <w:pPr>
        <w:pStyle w:val="19"/>
      </w:pPr>
    </w:p>
    <w:p/>
    <w:p>
      <w:pPr>
        <w:pStyle w:val="19"/>
      </w:pPr>
    </w:p>
    <w:p/>
    <w:p>
      <w:pPr>
        <w:pStyle w:val="19"/>
      </w:pPr>
    </w:p>
    <w:p>
      <w:r>
        <w:br w:type="page"/>
      </w:r>
    </w:p>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pPr>
        <w:pStyle w:val="19"/>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w:t>
      </w:r>
      <w:r>
        <w:rPr>
          <w:rFonts w:hint="eastAsia" w:ascii="宋体" w:hAnsi="宋体" w:cs="宋体"/>
          <w:sz w:val="24"/>
        </w:rPr>
        <w:t>http://www.fjzszb.com.cn/</w:t>
      </w:r>
      <w:r>
        <w:rPr>
          <w:rStyle w:val="26"/>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6"/>
          <w:rFonts w:hint="eastAsia" w:ascii="宋体" w:hAnsi="宋体" w:cs="宋体"/>
          <w:kern w:val="0"/>
          <w:sz w:val="24"/>
        </w:rPr>
        <w:t>）</w:t>
      </w:r>
      <w:r>
        <w:rPr>
          <w:rStyle w:val="26"/>
          <w:rFonts w:hint="eastAsia" w:ascii="宋体" w:hAnsi="宋体" w:cs="宋体"/>
          <w:b/>
          <w:bCs/>
          <w:kern w:val="0"/>
          <w:sz w:val="24"/>
        </w:rPr>
        <w:t>。</w:t>
      </w:r>
      <w:r>
        <w:rPr>
          <w:rStyle w:val="26"/>
          <w:rFonts w:hint="eastAsia" w:ascii="宋体" w:hAnsi="宋体" w:cs="宋体"/>
          <w:kern w:val="0"/>
          <w:sz w:val="24"/>
        </w:rPr>
        <w:t>各供应商应按实际网上竞价平台系统要求的进行操作，若因供应商操作不当导致审核不合格或报价无效的，由其自行承担相应后果。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6"/>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5"/>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2.供应商</w:t>
      </w:r>
      <w:r>
        <w:rPr>
          <w:rStyle w:val="26"/>
          <w:rFonts w:ascii="宋体" w:hAnsi="宋体"/>
          <w:kern w:val="0"/>
          <w:sz w:val="24"/>
        </w:rPr>
        <w:t>首次提交的报价</w:t>
      </w:r>
      <w:r>
        <w:rPr>
          <w:rStyle w:val="26"/>
          <w:rFonts w:hint="eastAsia" w:ascii="宋体" w:hAnsi="宋体"/>
          <w:kern w:val="0"/>
          <w:sz w:val="24"/>
        </w:rPr>
        <w:t>总价</w:t>
      </w:r>
      <w:r>
        <w:rPr>
          <w:rStyle w:val="26"/>
          <w:rFonts w:ascii="宋体" w:hAnsi="宋体"/>
          <w:kern w:val="0"/>
          <w:sz w:val="24"/>
        </w:rPr>
        <w:t>须</w:t>
      </w:r>
      <w:r>
        <w:rPr>
          <w:rStyle w:val="26"/>
          <w:rFonts w:hint="eastAsia" w:ascii="宋体" w:hAnsi="宋体"/>
          <w:kern w:val="0"/>
          <w:sz w:val="24"/>
        </w:rPr>
        <w:t>低于</w:t>
      </w:r>
      <w:r>
        <w:rPr>
          <w:rStyle w:val="26"/>
          <w:rFonts w:ascii="宋体" w:hAnsi="宋体"/>
          <w:kern w:val="0"/>
          <w:sz w:val="24"/>
        </w:rPr>
        <w:t>本项目</w:t>
      </w:r>
      <w:r>
        <w:rPr>
          <w:rStyle w:val="26"/>
          <w:rFonts w:hint="eastAsia" w:ascii="宋体" w:hAnsi="宋体"/>
          <w:kern w:val="0"/>
          <w:sz w:val="24"/>
        </w:rPr>
        <w:t>总价</w:t>
      </w:r>
      <w:r>
        <w:rPr>
          <w:rStyle w:val="26"/>
          <w:rFonts w:ascii="宋体" w:hAnsi="宋体"/>
          <w:kern w:val="0"/>
          <w:sz w:val="24"/>
        </w:rPr>
        <w:t>最高限价</w:t>
      </w:r>
      <w:r>
        <w:rPr>
          <w:rStyle w:val="26"/>
          <w:rFonts w:hint="eastAsia" w:ascii="宋体" w:hAnsi="宋体"/>
          <w:kern w:val="0"/>
          <w:sz w:val="24"/>
        </w:rPr>
        <w:t>的</w:t>
      </w:r>
      <w:r>
        <w:rPr>
          <w:rStyle w:val="26"/>
          <w:rFonts w:ascii="宋体" w:hAnsi="宋体"/>
          <w:kern w:val="0"/>
          <w:sz w:val="24"/>
        </w:rPr>
        <w:t>3%</w:t>
      </w:r>
      <w:r>
        <w:rPr>
          <w:rStyle w:val="26"/>
          <w:rFonts w:hint="eastAsia" w:ascii="宋体" w:hAnsi="宋体"/>
          <w:kern w:val="0"/>
          <w:sz w:val="24"/>
        </w:rPr>
        <w:t>以上（不含</w:t>
      </w:r>
      <w:r>
        <w:rPr>
          <w:rStyle w:val="26"/>
          <w:rFonts w:ascii="宋体" w:hAnsi="宋体"/>
          <w:kern w:val="0"/>
          <w:sz w:val="24"/>
        </w:rPr>
        <w:t>3%</w:t>
      </w:r>
      <w:r>
        <w:rPr>
          <w:rStyle w:val="26"/>
          <w:rFonts w:hint="eastAsia" w:ascii="宋体" w:hAnsi="宋体"/>
          <w:kern w:val="0"/>
          <w:sz w:val="24"/>
        </w:rPr>
        <w:t>）</w:t>
      </w:r>
      <w:r>
        <w:rPr>
          <w:rStyle w:val="26"/>
          <w:rFonts w:ascii="宋体" w:hAnsi="宋体"/>
          <w:kern w:val="0"/>
          <w:sz w:val="24"/>
        </w:rPr>
        <w:t>，否则</w:t>
      </w:r>
      <w:r>
        <w:rPr>
          <w:rStyle w:val="26"/>
          <w:rFonts w:ascii="宋体" w:hAnsi="宋体" w:cs="宋体"/>
          <w:kern w:val="0"/>
          <w:sz w:val="24"/>
        </w:rPr>
        <w:t>视为无效报价</w:t>
      </w:r>
      <w:r>
        <w:rPr>
          <w:rStyle w:val="26"/>
          <w:rFonts w:ascii="宋体" w:hAnsi="宋体"/>
          <w:kern w:val="0"/>
          <w:sz w:val="24"/>
        </w:rPr>
        <w:t>。在</w:t>
      </w:r>
      <w:r>
        <w:rPr>
          <w:rStyle w:val="26"/>
          <w:rFonts w:hint="eastAsia" w:ascii="宋体" w:hAnsi="宋体"/>
          <w:kern w:val="0"/>
          <w:sz w:val="24"/>
        </w:rPr>
        <w:t>网上竞价时间</w:t>
      </w:r>
      <w:r>
        <w:rPr>
          <w:rStyle w:val="26"/>
          <w:rFonts w:ascii="宋体" w:hAnsi="宋体"/>
          <w:kern w:val="0"/>
          <w:sz w:val="24"/>
        </w:rPr>
        <w:t>内</w:t>
      </w:r>
      <w:r>
        <w:rPr>
          <w:rStyle w:val="26"/>
          <w:rFonts w:hint="eastAsia" w:ascii="宋体" w:hAnsi="宋体"/>
          <w:kern w:val="0"/>
          <w:sz w:val="24"/>
        </w:rPr>
        <w:t>、同一供应商有</w:t>
      </w:r>
      <w:r>
        <w:rPr>
          <w:rStyle w:val="26"/>
          <w:rFonts w:ascii="宋体" w:hAnsi="宋体"/>
          <w:kern w:val="0"/>
          <w:sz w:val="24"/>
        </w:rPr>
        <w:t>多次报价的</w:t>
      </w:r>
      <w:r>
        <w:rPr>
          <w:rStyle w:val="26"/>
          <w:rFonts w:hint="eastAsia" w:ascii="宋体" w:hAnsi="宋体"/>
          <w:kern w:val="0"/>
          <w:sz w:val="24"/>
        </w:rPr>
        <w:t>情况下</w:t>
      </w:r>
      <w:r>
        <w:rPr>
          <w:rStyle w:val="26"/>
          <w:rFonts w:ascii="宋体" w:hAnsi="宋体"/>
          <w:kern w:val="0"/>
          <w:sz w:val="24"/>
        </w:rPr>
        <w:t>，</w:t>
      </w:r>
      <w:r>
        <w:rPr>
          <w:rStyle w:val="26"/>
          <w:rFonts w:hint="eastAsia" w:ascii="宋体" w:hAnsi="宋体"/>
          <w:kern w:val="0"/>
          <w:sz w:val="24"/>
        </w:rPr>
        <w:t>则该供应商的每一次</w:t>
      </w:r>
      <w:r>
        <w:rPr>
          <w:rStyle w:val="26"/>
          <w:rFonts w:ascii="宋体" w:hAnsi="宋体"/>
          <w:kern w:val="0"/>
          <w:sz w:val="24"/>
        </w:rPr>
        <w:t>报价金额必须小于自己上一次的报价金额，</w:t>
      </w:r>
      <w:r>
        <w:rPr>
          <w:rStyle w:val="26"/>
          <w:rFonts w:hint="eastAsia" w:ascii="宋体" w:hAnsi="宋体"/>
          <w:kern w:val="0"/>
          <w:sz w:val="24"/>
        </w:rPr>
        <w:t>同时以该供应商</w:t>
      </w:r>
      <w:r>
        <w:rPr>
          <w:rStyle w:val="26"/>
          <w:rFonts w:ascii="宋体" w:hAnsi="宋体"/>
          <w:kern w:val="0"/>
          <w:sz w:val="24"/>
        </w:rPr>
        <w:t>提交的最后一次报价作为</w:t>
      </w:r>
      <w:r>
        <w:rPr>
          <w:rStyle w:val="26"/>
          <w:rFonts w:hint="eastAsia" w:ascii="宋体" w:hAnsi="宋体"/>
          <w:kern w:val="0"/>
          <w:sz w:val="24"/>
        </w:rPr>
        <w:t>其最终有效报价</w:t>
      </w:r>
      <w:r>
        <w:rPr>
          <w:rStyle w:val="26"/>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rPr>
          <w:rFonts w:hint="default"/>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outlineLvl w:val="1"/>
        <w:rPr>
          <w:rFonts w:ascii="宋体" w:hAnsi="宋体" w:cs="宋体"/>
          <w:b/>
          <w:sz w:val="24"/>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pPr>
        <w:pStyle w:val="28"/>
        <w:spacing w:line="400" w:lineRule="exact"/>
        <w:ind w:firstLine="480" w:firstLineChars="200"/>
        <w:rPr>
          <w:rFonts w:ascii="宋体" w:hAnsi="宋体"/>
          <w:sz w:val="24"/>
        </w:rPr>
      </w:pPr>
      <w:r>
        <w:rPr>
          <w:rFonts w:hint="eastAsia" w:ascii="宋体" w:hAnsi="宋体"/>
          <w:sz w:val="24"/>
        </w:rPr>
        <w:t>（一）采购标的一览表</w:t>
      </w:r>
    </w:p>
    <w:p>
      <w:pPr>
        <w:pStyle w:val="19"/>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631"/>
        <w:gridCol w:w="2601"/>
        <w:gridCol w:w="992"/>
        <w:gridCol w:w="138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15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数量</w:t>
            </w:r>
          </w:p>
        </w:tc>
        <w:tc>
          <w:tcPr>
            <w:tcW w:w="8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是否允许进口</w:t>
            </w:r>
          </w:p>
        </w:tc>
        <w:tc>
          <w:tcPr>
            <w:tcW w:w="7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单价最高限价（元）</w:t>
            </w:r>
          </w:p>
        </w:tc>
        <w:tc>
          <w:tcPr>
            <w:tcW w:w="7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2"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15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sz w:val="24"/>
              </w:rPr>
              <w:t>无人机干扰射频捕捉设备</w:t>
            </w:r>
          </w:p>
        </w:tc>
        <w:tc>
          <w:tcPr>
            <w:tcW w:w="582"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kern w:val="0"/>
                <w:sz w:val="24"/>
              </w:rPr>
              <w:t>2套</w:t>
            </w:r>
          </w:p>
        </w:tc>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702"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50000</w:t>
            </w:r>
          </w:p>
        </w:tc>
        <w:tc>
          <w:tcPr>
            <w:tcW w:w="702"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100000</w:t>
            </w:r>
          </w:p>
        </w:tc>
      </w:tr>
    </w:tbl>
    <w:p>
      <w:pPr>
        <w:spacing w:line="360" w:lineRule="auto"/>
        <w:jc w:val="right"/>
        <w:rPr>
          <w:rFonts w:ascii="宋体" w:hAnsi="宋体"/>
          <w:sz w:val="24"/>
        </w:rPr>
      </w:pPr>
    </w:p>
    <w:p>
      <w:pPr>
        <w:spacing w:line="360" w:lineRule="auto"/>
        <w:jc w:val="right"/>
      </w:pPr>
      <w:r>
        <w:rPr>
          <w:rFonts w:hint="eastAsia" w:ascii="宋体" w:hAnsi="宋体"/>
          <w:sz w:val="24"/>
        </w:rPr>
        <w:t xml:space="preserve"> 金额单位：人民币元</w:t>
      </w:r>
    </w:p>
    <w:p>
      <w:pPr>
        <w:pStyle w:val="4"/>
        <w:spacing w:beforeAutospacing="0" w:afterAutospacing="0" w:line="400" w:lineRule="exact"/>
        <w:rPr>
          <w:rFonts w:cs="宋体"/>
          <w:b w:val="0"/>
          <w:sz w:val="24"/>
          <w:szCs w:val="24"/>
        </w:rPr>
      </w:pPr>
      <w:r>
        <w:rPr>
          <w:rFonts w:hint="eastAsia" w:cs="宋体"/>
          <w:b w:val="0"/>
          <w:sz w:val="24"/>
          <w:szCs w:val="24"/>
        </w:rPr>
        <w:t>（二）本项目合同包成交候选人数量：1名。</w:t>
      </w:r>
    </w:p>
    <w:p>
      <w:pPr>
        <w:snapToGrid w:val="0"/>
        <w:spacing w:line="400" w:lineRule="exact"/>
        <w:jc w:val="left"/>
        <w:rPr>
          <w:rFonts w:ascii="宋体" w:hAnsi="宋体" w:cs="宋体"/>
          <w:sz w:val="24"/>
        </w:rPr>
      </w:pPr>
      <w:r>
        <w:rPr>
          <w:rFonts w:hint="eastAsia" w:ascii="宋体" w:hAnsi="宋体" w:cs="宋体"/>
          <w:sz w:val="24"/>
        </w:rPr>
        <w:t>（三）报价说明</w:t>
      </w:r>
    </w:p>
    <w:p>
      <w:pPr>
        <w:pStyle w:val="15"/>
        <w:spacing w:line="360" w:lineRule="auto"/>
        <w:ind w:firstLine="482" w:firstLineChars="200"/>
      </w:pPr>
      <w:r>
        <w:rPr>
          <w:rFonts w:hint="eastAsia"/>
          <w:b/>
          <w:bCs/>
          <w:color w:val="FF0000"/>
        </w:rPr>
        <w:t xml:space="preserve"> </w:t>
      </w:r>
      <w:r>
        <w:rPr>
          <w:rStyle w:val="24"/>
        </w:rPr>
        <w:t>本项目为总价报价。供应商须对所投合同包内的所有产品进行</w:t>
      </w:r>
      <w:r>
        <w:rPr>
          <w:rStyle w:val="24"/>
          <w:b/>
          <w:bCs/>
        </w:rPr>
        <w:t>总价报价</w:t>
      </w:r>
      <w:r>
        <w:rPr>
          <w:rStyle w:val="24"/>
          <w:rFonts w:hint="eastAsia"/>
        </w:rPr>
        <w:t>{</w:t>
      </w:r>
      <w:r>
        <w:rPr>
          <w:rStyle w:val="24"/>
        </w:rPr>
        <w:t>即总价</w:t>
      </w:r>
      <w:r>
        <w:rPr>
          <w:rStyle w:val="24"/>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r>
        <w:rPr>
          <w:rFonts w:hint="eastAsia" w:ascii="宋体" w:hAnsi="宋体"/>
          <w:b/>
          <w:bCs/>
          <w:sz w:val="24"/>
        </w:rPr>
        <w:t xml:space="preserve">   </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rPr>
        <w:t>1</w:t>
      </w:r>
      <w:r>
        <w:rPr>
          <w:rFonts w:hint="eastAsia" w:ascii="宋体" w:hAnsi="宋体" w:cs="宋体"/>
          <w:sz w:val="24"/>
        </w:rPr>
        <w:t>、主机重量（不含充电器）：≤4000g。</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2、主机尺寸（不含充电器）：长度≤770mm，宽度≤85mm，高度≤225mm。</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3、☆拦截距离：≥2000m；</w:t>
      </w:r>
    </w:p>
    <w:p>
      <w:pPr>
        <w:spacing w:line="360" w:lineRule="auto"/>
        <w:ind w:firstLine="240" w:firstLineChars="100"/>
        <w:rPr>
          <w:rFonts w:ascii="宋体" w:hAnsi="宋体" w:cs="宋体"/>
          <w:sz w:val="24"/>
        </w:rPr>
      </w:pPr>
      <w:r>
        <w:rPr>
          <w:rFonts w:hint="eastAsia" w:ascii="宋体" w:hAnsi="宋体" w:cs="宋体"/>
          <w:sz w:val="24"/>
        </w:rPr>
        <w:t>4、该设备为枪型设计，突出警用武器特点；</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5、该反无人机设备为一体化设计，发射端天线、模块无分离；</w:t>
      </w:r>
    </w:p>
    <w:p>
      <w:pPr>
        <w:spacing w:line="360" w:lineRule="auto"/>
        <w:ind w:firstLine="240" w:firstLineChars="100"/>
        <w:rPr>
          <w:rFonts w:ascii="宋体" w:hAnsi="宋体" w:cs="宋体"/>
          <w:sz w:val="24"/>
        </w:rPr>
      </w:pPr>
      <w:r>
        <w:rPr>
          <w:rFonts w:hint="eastAsia" w:ascii="宋体" w:hAnsi="宋体" w:cs="宋体"/>
          <w:sz w:val="24"/>
        </w:rPr>
        <w:t>6、全套设备由主机和充电器和电池、瞄准镜四部分构成。</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7、设备具有电源、电量、运行及扩展频率指示灯。</w:t>
      </w:r>
    </w:p>
    <w:p>
      <w:pPr>
        <w:spacing w:line="360" w:lineRule="auto"/>
        <w:rPr>
          <w:rFonts w:ascii="宋体" w:hAnsi="宋体" w:cs="宋体"/>
          <w:b/>
          <w:sz w:val="24"/>
        </w:rPr>
      </w:pPr>
      <w:r>
        <w:rPr>
          <w:rFonts w:hint="eastAsia" w:ascii="宋体" w:hAnsi="宋体" w:cs="宋体"/>
          <w:kern w:val="0"/>
          <w:sz w:val="24"/>
        </w:rPr>
        <w:t>●</w:t>
      </w:r>
      <w:r>
        <w:rPr>
          <w:rFonts w:hint="eastAsia" w:ascii="宋体" w:hAnsi="宋体" w:cs="宋体"/>
          <w:sz w:val="24"/>
        </w:rPr>
        <w:t>8、多信道发射频率，覆盖0.8315GHZ~0.9320GHZ ; 1.1400GHZ~1.5900GHZ ; 2.3900~2.5000GHZ ; 5.7150~5.8950频段。</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9、静电放电抗扰度试验：按GB/T 17626.2-2018进行。试验后样品应能正常工作。</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10、射频电磁场辐射抗扰度试验：按GB/T17626.3-2016进行：试验后样品应能正常工作。</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11、击落模式下，应能干扰无人机无线控制链路、GPS链路和无线图传信号，使无人机原地降落。</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12、驱离模式下，应能干扰无人机无线控制链路和无线图传信号，使无人机返回启航点。</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13、该设备主机上设计有适合安装瞄具、照明、红外等设备的导轨。</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14、续航时间：≥130分钟（击落模式，全频段发射30秒，待机90秒，循环进行）；</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15、高温储存：+70℃±2℃，2h，不通电状态；试验后设备应能正常工作。</w:t>
      </w:r>
    </w:p>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16、低温储存：-25℃±3℃，2h，不通电状态；试验后设备应能正常工作。</w:t>
      </w:r>
    </w:p>
    <w:p>
      <w:pPr>
        <w:rPr>
          <w:b/>
          <w:bCs/>
        </w:rPr>
      </w:pPr>
      <w:r>
        <w:rPr>
          <w:rFonts w:hint="eastAsia" w:ascii="宋体" w:hAnsi="宋体" w:cs="宋体"/>
          <w:b/>
          <w:bCs/>
          <w:sz w:val="24"/>
        </w:rPr>
        <w:t>注：以“</w:t>
      </w:r>
      <w:r>
        <w:rPr>
          <w:rFonts w:hint="eastAsia" w:ascii="宋体" w:hAnsi="宋体" w:cs="宋体"/>
          <w:b/>
          <w:bCs/>
          <w:kern w:val="0"/>
          <w:sz w:val="24"/>
        </w:rPr>
        <w:t>●</w:t>
      </w:r>
      <w:r>
        <w:rPr>
          <w:rFonts w:hint="eastAsia" w:ascii="宋体" w:hAnsi="宋体" w:cs="宋体"/>
          <w:b/>
          <w:bCs/>
          <w:sz w:val="24"/>
        </w:rPr>
        <w:t>”标示的内容须提供国家认可的检测机构出具的具有CMA或CNAS标识的有效检测报告复印件。</w:t>
      </w:r>
    </w:p>
    <w:p/>
    <w:p>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pPr>
        <w:pStyle w:val="15"/>
        <w:spacing w:before="75" w:beforeAutospacing="0" w:after="75" w:afterAutospacing="0" w:line="320" w:lineRule="exact"/>
        <w:ind w:firstLine="480" w:firstLineChars="200"/>
      </w:pPr>
      <w:r>
        <w:rPr>
          <w:rFonts w:hint="eastAsia"/>
        </w:rPr>
        <w:t>1、交货</w:t>
      </w:r>
      <w:r>
        <w:t>地点：</w:t>
      </w:r>
      <w:r>
        <w:rPr>
          <w:rFonts w:hint="eastAsia"/>
          <w:lang w:val="en-US" w:eastAsia="zh-CN"/>
        </w:rPr>
        <w:t>采购人指定地点</w:t>
      </w:r>
      <w:r>
        <w:rPr>
          <w:rFonts w:hint="eastAsia"/>
        </w:rPr>
        <w:t>。</w:t>
      </w:r>
    </w:p>
    <w:p>
      <w:pPr>
        <w:pStyle w:val="15"/>
        <w:spacing w:before="75" w:beforeAutospacing="0" w:after="75" w:afterAutospacing="0" w:line="320" w:lineRule="exact"/>
        <w:ind w:firstLine="480" w:firstLineChars="200"/>
      </w:pPr>
      <w:r>
        <w:rPr>
          <w:rFonts w:hint="eastAsia"/>
        </w:rPr>
        <w:t>2、交货</w:t>
      </w:r>
      <w:r>
        <w:t>时间：</w:t>
      </w:r>
      <w:r>
        <w:rPr>
          <w:rStyle w:val="22"/>
          <w:rFonts w:hint="eastAsia"/>
          <w:b w:val="0"/>
        </w:rPr>
        <w:t>合同签订后 (30)日内，成交供应商完成项目供货，调试至设备正常运行，由成交供应商提出验收申请，由采购人组织验收，项目验收合格出具验收报告，验收合格后交付采购人使用。</w:t>
      </w:r>
    </w:p>
    <w:p>
      <w:pPr>
        <w:pStyle w:val="15"/>
        <w:spacing w:before="75" w:beforeAutospacing="0" w:after="75" w:afterAutospacing="0" w:line="320" w:lineRule="exact"/>
        <w:ind w:firstLine="480" w:firstLineChars="200"/>
      </w:pPr>
      <w:r>
        <w:rPr>
          <w:rFonts w:hint="eastAsia"/>
        </w:rPr>
        <w:t>3、交货</w:t>
      </w:r>
      <w:r>
        <w:t>条件：</w:t>
      </w:r>
      <w:r>
        <w:rPr>
          <w:rFonts w:hint="eastAsia"/>
        </w:rPr>
        <w:t>验收合格后交付</w:t>
      </w:r>
      <w:r>
        <w:t>。</w:t>
      </w:r>
    </w:p>
    <w:p>
      <w:pPr>
        <w:pStyle w:val="15"/>
        <w:spacing w:before="75" w:beforeAutospacing="0" w:after="75" w:afterAutospacing="0" w:line="320" w:lineRule="exact"/>
        <w:ind w:firstLine="480" w:firstLineChars="200"/>
      </w:pPr>
      <w:r>
        <w:rPr>
          <w:rFonts w:hint="eastAsia"/>
        </w:rPr>
        <w:t>4、</w:t>
      </w:r>
      <w:r>
        <w:t>是否邀请投标人参与验收：否</w:t>
      </w:r>
      <w:r>
        <w:rPr>
          <w:rFonts w:hint="eastAsia"/>
        </w:rPr>
        <w:t>。</w:t>
      </w:r>
    </w:p>
    <w:p>
      <w:pPr>
        <w:pStyle w:val="15"/>
        <w:spacing w:before="75" w:beforeAutospacing="0" w:after="75" w:afterAutospacing="0" w:line="320" w:lineRule="exact"/>
        <w:ind w:firstLine="480" w:firstLineChars="200"/>
      </w:pPr>
      <w:r>
        <w:rPr>
          <w:rFonts w:hint="eastAsia"/>
        </w:rPr>
        <w:t>5、关于“履约保证金”的说明：履约保证金百分比：5%。说明：成交供应商在签订合同前，以转账等非现金方式向采购人缴纳合同总金额5%履约保证金。履约保证金在验收合格后且双方无未了事项的前提下，采购人在收到成交供应商提交书面申请等材料后30日内无息退还。</w:t>
      </w:r>
    </w:p>
    <w:p>
      <w:pPr>
        <w:pStyle w:val="15"/>
        <w:spacing w:before="75" w:beforeAutospacing="0" w:after="75" w:afterAutospacing="0" w:line="320" w:lineRule="exact"/>
        <w:ind w:firstLine="480" w:firstLineChars="200"/>
      </w:pPr>
      <w:r>
        <w:rPr>
          <w:rFonts w:hint="eastAsia"/>
        </w:rPr>
        <w:t>6、</w:t>
      </w:r>
      <w:r>
        <w:t>验收方式数据表格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pPr>
        <w:widowControl/>
        <w:spacing w:line="320" w:lineRule="exact"/>
        <w:ind w:firstLine="480" w:firstLineChars="200"/>
        <w:jc w:val="left"/>
      </w:pPr>
      <w:r>
        <w:rPr>
          <w:rFonts w:hint="eastAsia" w:ascii="宋体" w:hAnsi="宋体" w:cs="宋体"/>
          <w:kern w:val="0"/>
          <w:sz w:val="24"/>
        </w:rPr>
        <w:t>7、</w:t>
      </w:r>
      <w:r>
        <w:rPr>
          <w:rFonts w:ascii="宋体" w:hAnsi="宋体" w:cs="宋体"/>
          <w:kern w:val="0"/>
          <w:sz w:val="24"/>
        </w:rPr>
        <w:t>支付方式数据表格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Style w:val="22"/>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30日内向采购人提交正式等额增值税普通发票等相关材料，采购人在收到完整报销材料后30日内通过公对公转账支付合同金额100%至成交供应商账户</w:t>
            </w:r>
            <w:r>
              <w:rPr>
                <w:rFonts w:hint="eastAsia" w:ascii="仿宋_GB2312" w:hAnsi="仿宋_GB2312" w:cs="仿宋_GB2312"/>
                <w:sz w:val="28"/>
                <w:szCs w:val="28"/>
              </w:rPr>
              <w:t>。</w:t>
            </w:r>
          </w:p>
        </w:tc>
      </w:tr>
    </w:tbl>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pPr>
        <w:pStyle w:val="30"/>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pPr>
        <w:pStyle w:val="30"/>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贰</w:t>
      </w:r>
      <w:r>
        <w:rPr>
          <w:rFonts w:ascii="宋体" w:hAnsi="宋体" w:cs="宋体"/>
          <w:b/>
          <w:sz w:val="24"/>
          <w:szCs w:val="24"/>
          <w:shd w:val="clear" w:color="auto" w:fill="FFFFFF"/>
        </w:rPr>
        <w:t>年（不得低于生产厂家要求，含所有配件及耗材)，</w:t>
      </w:r>
      <w:r>
        <w:rPr>
          <w:rFonts w:hint="eastAsia" w:ascii="宋体" w:hAnsi="宋体" w:cs="宋体"/>
          <w:b/>
          <w:sz w:val="24"/>
          <w:szCs w:val="24"/>
          <w:shd w:val="clear" w:color="auto" w:fill="FFFFFF"/>
          <w:lang w:val="en-US" w:eastAsia="zh-CN"/>
        </w:rPr>
        <w:t>贰</w:t>
      </w:r>
      <w:r>
        <w:rPr>
          <w:rFonts w:ascii="宋体" w:hAnsi="宋体" w:cs="宋体"/>
          <w:b/>
          <w:sz w:val="24"/>
          <w:szCs w:val="24"/>
          <w:shd w:val="clear" w:color="auto" w:fill="FFFFFF"/>
        </w:rPr>
        <w:t>年维修（含附属设备）。</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每周7天，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pPr>
        <w:pStyle w:val="30"/>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8"/>
        <w:ind w:firstLine="0" w:firstLineChars="0"/>
      </w:pPr>
    </w:p>
    <w:p>
      <w:pPr>
        <w:pStyle w:val="19"/>
      </w:pPr>
    </w:p>
    <w:p>
      <w:pPr>
        <w:pStyle w:val="19"/>
      </w:pPr>
    </w:p>
    <w:p>
      <w:pPr>
        <w:pStyle w:val="19"/>
      </w:pPr>
    </w:p>
    <w:p>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pPr>
        <w:pStyle w:val="19"/>
        <w:rPr>
          <w:sz w:val="2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8"/>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8"/>
        <w:ind w:firstLine="210"/>
      </w:pPr>
    </w:p>
    <w:p>
      <w:pPr>
        <w:pStyle w:val="19"/>
      </w:pPr>
    </w:p>
    <w:p>
      <w:pPr>
        <w:pStyle w:val="19"/>
      </w:pPr>
    </w:p>
    <w:p>
      <w:pPr>
        <w:pStyle w:val="18"/>
        <w:ind w:firstLine="210"/>
      </w:pPr>
    </w:p>
    <w:p>
      <w:pPr>
        <w:pStyle w:val="7"/>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1、网上竞价承诺书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2"/>
                <w:rFonts w:hint="eastAsia"/>
              </w:rPr>
              <w:t> </w:t>
            </w:r>
          </w:p>
          <w:p>
            <w:pPr>
              <w:pStyle w:val="15"/>
              <w:spacing w:before="0" w:beforeAutospacing="0" w:after="0" w:afterAutospacing="0" w:line="420" w:lineRule="exact"/>
              <w:jc w:val="center"/>
            </w:pPr>
            <w:r>
              <w:rPr>
                <w:rStyle w:val="22"/>
                <w:rFonts w:hint="eastAsia"/>
              </w:rPr>
              <w:t>要求：真实有效且内容完整、清晰、整洁。</w:t>
            </w:r>
          </w:p>
          <w:p>
            <w:pPr>
              <w:pStyle w:val="15"/>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0"/>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0"/>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pPr>
              <w:pStyle w:val="30"/>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pPr>
        <w:pStyle w:val="8"/>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695"/>
        <w:gridCol w:w="3159"/>
        <w:gridCol w:w="2894"/>
        <w:gridCol w:w="179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2"/>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8"/>
        <w:rPr>
          <w:rFonts w:ascii="宋体" w:hAnsi="宋体" w:cs="宋体"/>
          <w:b/>
          <w:bCs/>
          <w:sz w:val="28"/>
          <w:szCs w:val="28"/>
        </w:rPr>
      </w:pPr>
    </w:p>
    <w:p>
      <w:pPr>
        <w:pStyle w:val="8"/>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8"/>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8"/>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宋体" w:hAnsi="宋体" w:cs="宋体"/>
          <w:b/>
          <w:bCs/>
          <w:sz w:val="28"/>
          <w:szCs w:val="28"/>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8"/>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8"/>
        <w:rPr>
          <w:rFonts w:ascii="楷体_GB2312" w:eastAsia="楷体_GB2312"/>
          <w:b/>
          <w:sz w:val="44"/>
          <w:szCs w:val="44"/>
        </w:rPr>
      </w:pPr>
    </w:p>
    <w:p>
      <w:pPr>
        <w:pStyle w:val="8"/>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8"/>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5"/>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3"/>
        </w:numPr>
        <w:jc w:val="center"/>
      </w:pPr>
      <w:r>
        <w:br w:type="page"/>
      </w:r>
    </w:p>
    <w:p>
      <w:pPr>
        <w:pStyle w:val="5"/>
        <w:jc w:val="center"/>
        <w:rPr>
          <w:rFonts w:hint="default"/>
        </w:rPr>
      </w:pPr>
      <w:r>
        <w:t>2、货物（服务）分项报价表（若有）</w:t>
      </w:r>
    </w:p>
    <w:p>
      <w:pPr>
        <w:pStyle w:val="28"/>
        <w:spacing w:line="360" w:lineRule="auto"/>
        <w:rPr>
          <w:rFonts w:ascii="宋体" w:hAnsi="宋体"/>
          <w:b/>
          <w:bCs/>
          <w:color w:val="FF0000"/>
          <w:sz w:val="24"/>
        </w:rPr>
      </w:pPr>
      <w:r>
        <w:rPr>
          <w:rFonts w:hint="eastAsia" w:ascii="宋体" w:hAnsi="宋体"/>
          <w:b/>
          <w:bCs/>
          <w:color w:val="FF0000"/>
          <w:sz w:val="24"/>
        </w:rPr>
        <w:t>【编制说明】</w:t>
      </w:r>
    </w:p>
    <w:p>
      <w:pPr>
        <w:pStyle w:val="15"/>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4"/>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4"/>
        </w:numPr>
        <w:spacing w:before="75" w:beforeAutospacing="0" w:after="75" w:afterAutospacing="0" w:line="360" w:lineRule="auto"/>
        <w:rPr>
          <w:b/>
          <w:bCs/>
          <w:color w:val="FF0000"/>
        </w:rPr>
      </w:pPr>
      <w:r>
        <w:rPr>
          <w:rFonts w:hint="eastAsia"/>
          <w:b/>
          <w:bCs/>
          <w:color w:val="FF0000"/>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r>
        <w:br w:type="page"/>
      </w:r>
    </w:p>
    <w:p>
      <w:pPr>
        <w:pStyle w:val="5"/>
        <w:jc w:val="center"/>
        <w:rPr>
          <w:rFonts w:hint="default"/>
        </w:rPr>
      </w:pPr>
      <w:r>
        <w:t>2、工程分项报价表（若有）</w:t>
      </w:r>
    </w:p>
    <w:p>
      <w:pPr>
        <w:pStyle w:val="28"/>
        <w:spacing w:line="360" w:lineRule="auto"/>
        <w:rPr>
          <w:rFonts w:ascii="宋体" w:hAnsi="宋体" w:cs="宋体"/>
          <w:b/>
          <w:bCs/>
          <w:color w:val="FF0000"/>
          <w:sz w:val="24"/>
        </w:rPr>
      </w:pPr>
      <w:r>
        <w:rPr>
          <w:rFonts w:hint="eastAsia" w:ascii="宋体" w:hAnsi="宋体" w:cs="宋体"/>
          <w:b/>
          <w:bCs/>
          <w:color w:val="FF0000"/>
          <w:sz w:val="24"/>
        </w:rPr>
        <w:t>【编制说明】</w:t>
      </w:r>
    </w:p>
    <w:p>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5"/>
        </w:numPr>
        <w:spacing w:before="75" w:beforeAutospacing="0" w:after="75" w:afterAutospacing="0" w:line="360" w:lineRule="auto"/>
        <w:rPr>
          <w:b/>
          <w:bCs/>
          <w:color w:val="FF0000"/>
        </w:rPr>
      </w:pPr>
      <w:r>
        <w:rPr>
          <w:rFonts w:hint="eastAsia"/>
          <w:b/>
          <w:bCs/>
          <w:color w:val="FF0000"/>
        </w:rPr>
        <w:t>本表为工程项目适用。</w:t>
      </w:r>
    </w:p>
    <w:p>
      <w:pPr>
        <w:pStyle w:val="30"/>
        <w:spacing w:line="360" w:lineRule="auto"/>
        <w:ind w:firstLine="480"/>
        <w:rPr>
          <w:rFonts w:hint="default" w:ascii="宋体" w:hAnsi="宋体" w:cs="宋体"/>
          <w:sz w:val="24"/>
          <w:szCs w:val="24"/>
        </w:rPr>
      </w:pPr>
    </w:p>
    <w:p>
      <w:pPr>
        <w:pStyle w:val="30"/>
        <w:spacing w:line="360" w:lineRule="auto"/>
        <w:ind w:firstLine="480"/>
        <w:rPr>
          <w:rFonts w:hint="default" w:ascii="宋体" w:hAnsi="宋体" w:cs="宋体"/>
          <w:sz w:val="24"/>
          <w:szCs w:val="24"/>
        </w:rPr>
      </w:pPr>
      <w:r>
        <w:rPr>
          <w:rFonts w:ascii="宋体" w:hAnsi="宋体" w:cs="宋体"/>
          <w:sz w:val="24"/>
          <w:szCs w:val="24"/>
        </w:rPr>
        <w:t>说明：</w:t>
      </w:r>
    </w:p>
    <w:p>
      <w:pPr>
        <w:pStyle w:val="30"/>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pPr>
        <w:pStyle w:val="30"/>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30"/>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pPr>
        <w:spacing w:line="360" w:lineRule="auto"/>
        <w:rPr>
          <w:rFonts w:ascii="宋体" w:hAnsi="宋体" w:cs="宋体"/>
          <w:sz w:val="24"/>
        </w:rPr>
      </w:pPr>
      <w:r>
        <w:rPr>
          <w:rFonts w:hint="eastAsia" w:ascii="宋体" w:hAnsi="宋体" w:cs="宋体"/>
          <w:sz w:val="24"/>
        </w:rPr>
        <w:t>供应商（全称并加盖公章）：</w:t>
      </w:r>
    </w:p>
    <w:p>
      <w:pPr>
        <w:spacing w:line="360" w:lineRule="auto"/>
        <w:rPr>
          <w:rFonts w:ascii="宋体" w:hAnsi="宋体" w:cs="宋体"/>
          <w:sz w:val="24"/>
        </w:rPr>
      </w:pPr>
      <w:r>
        <w:rPr>
          <w:rFonts w:hint="eastAsia" w:ascii="宋体" w:hAnsi="宋体" w:cs="宋体"/>
          <w:sz w:val="24"/>
        </w:rPr>
        <w:t>供应商代表签字：</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42248D"/>
    <w:rsid w:val="054E1230"/>
    <w:rsid w:val="06E9142D"/>
    <w:rsid w:val="072069CA"/>
    <w:rsid w:val="07CC5250"/>
    <w:rsid w:val="08A46D38"/>
    <w:rsid w:val="090245DA"/>
    <w:rsid w:val="09967F1F"/>
    <w:rsid w:val="0A16043A"/>
    <w:rsid w:val="0A3F3875"/>
    <w:rsid w:val="0CE95606"/>
    <w:rsid w:val="0D7034F3"/>
    <w:rsid w:val="0DC12921"/>
    <w:rsid w:val="0DEF2EB1"/>
    <w:rsid w:val="0E475E23"/>
    <w:rsid w:val="10C04DDF"/>
    <w:rsid w:val="11FC1215"/>
    <w:rsid w:val="167D7567"/>
    <w:rsid w:val="198A4263"/>
    <w:rsid w:val="1C327481"/>
    <w:rsid w:val="1C4411A7"/>
    <w:rsid w:val="1CDA7C09"/>
    <w:rsid w:val="1F7D3CBC"/>
    <w:rsid w:val="20A32515"/>
    <w:rsid w:val="21637E45"/>
    <w:rsid w:val="22F7746D"/>
    <w:rsid w:val="237D67DC"/>
    <w:rsid w:val="241542E4"/>
    <w:rsid w:val="25976BB1"/>
    <w:rsid w:val="28484EDC"/>
    <w:rsid w:val="2A16386F"/>
    <w:rsid w:val="2E223F2D"/>
    <w:rsid w:val="2EE972B3"/>
    <w:rsid w:val="2F0C299C"/>
    <w:rsid w:val="331C769A"/>
    <w:rsid w:val="3404227C"/>
    <w:rsid w:val="34305B10"/>
    <w:rsid w:val="396D3777"/>
    <w:rsid w:val="3B51329A"/>
    <w:rsid w:val="3B935E08"/>
    <w:rsid w:val="3CEC20BB"/>
    <w:rsid w:val="3D7843F2"/>
    <w:rsid w:val="3EF463F8"/>
    <w:rsid w:val="408C680F"/>
    <w:rsid w:val="44485A3E"/>
    <w:rsid w:val="446217B4"/>
    <w:rsid w:val="47F9386C"/>
    <w:rsid w:val="48944870"/>
    <w:rsid w:val="49944F0F"/>
    <w:rsid w:val="4A657908"/>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770379"/>
    <w:rsid w:val="5F2711D9"/>
    <w:rsid w:val="5F2F2049"/>
    <w:rsid w:val="63C9077F"/>
    <w:rsid w:val="690562CE"/>
    <w:rsid w:val="694D087E"/>
    <w:rsid w:val="6AA10FDF"/>
    <w:rsid w:val="6CA639CD"/>
    <w:rsid w:val="6FA36FCF"/>
    <w:rsid w:val="71807484"/>
    <w:rsid w:val="71C11019"/>
    <w:rsid w:val="74382370"/>
    <w:rsid w:val="74620683"/>
    <w:rsid w:val="75917C86"/>
    <w:rsid w:val="75B711EA"/>
    <w:rsid w:val="7B190FE4"/>
    <w:rsid w:val="7B554E96"/>
    <w:rsid w:val="7B874072"/>
    <w:rsid w:val="7D70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autoRedefine/>
    <w:qFormat/>
    <w:uiPriority w:val="9"/>
    <w:pPr>
      <w:keepNext/>
      <w:keepLines/>
      <w:spacing w:before="260" w:after="260" w:line="416" w:lineRule="auto"/>
      <w:outlineLvl w:val="2"/>
    </w:pPr>
    <w:rPr>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6">
    <w:name w:val="Normal Indent"/>
    <w:basedOn w:val="1"/>
    <w:next w:val="7"/>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link w:val="37"/>
    <w:autoRedefine/>
    <w:qFormat/>
    <w:uiPriority w:val="0"/>
    <w:pPr>
      <w:jc w:val="left"/>
    </w:pPr>
  </w:style>
  <w:style w:type="paragraph" w:styleId="10">
    <w:name w:val="Body Text"/>
    <w:basedOn w:val="1"/>
    <w:link w:val="24"/>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35"/>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6"/>
    <w:autoRedefine/>
    <w:uiPriority w:val="0"/>
    <w:pPr>
      <w:tabs>
        <w:tab w:val="center" w:pos="4153"/>
        <w:tab w:val="right" w:pos="8306"/>
      </w:tabs>
      <w:snapToGrid w:val="0"/>
      <w:jc w:val="center"/>
    </w:pPr>
    <w:rPr>
      <w:sz w:val="18"/>
      <w:szCs w:val="18"/>
    </w:rPr>
  </w:style>
  <w:style w:type="paragraph" w:styleId="15">
    <w:name w:val="Normal (Web)"/>
    <w:basedOn w:val="1"/>
    <w:next w:val="16"/>
    <w:autoRedefine/>
    <w:qFormat/>
    <w:uiPriority w:val="99"/>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annotation subject"/>
    <w:basedOn w:val="9"/>
    <w:next w:val="9"/>
    <w:link w:val="38"/>
    <w:uiPriority w:val="0"/>
    <w:rPr>
      <w:b/>
      <w:bCs/>
    </w:rPr>
  </w:style>
  <w:style w:type="paragraph" w:styleId="18">
    <w:name w:val="Body Text First Indent"/>
    <w:basedOn w:val="10"/>
    <w:autoRedefine/>
    <w:qFormat/>
    <w:uiPriority w:val="0"/>
    <w:pPr>
      <w:ind w:firstLine="420" w:firstLineChars="100"/>
    </w:pPr>
    <w:rPr>
      <w:rFonts w:ascii="Times New Roman" w:hAnsi="Times New Roman"/>
      <w:szCs w:val="20"/>
    </w:rPr>
  </w:style>
  <w:style w:type="paragraph" w:styleId="19">
    <w:name w:val="Body Text First Indent 2"/>
    <w:basedOn w:val="7"/>
    <w:next w:val="1"/>
    <w:autoRedefine/>
    <w:qFormat/>
    <w:uiPriority w:val="99"/>
    <w:pPr>
      <w:tabs>
        <w:tab w:val="left" w:pos="4606"/>
      </w:tabs>
      <w:ind w:firstLine="420"/>
    </w:pPr>
  </w:style>
  <w:style w:type="character" w:styleId="22">
    <w:name w:val="Strong"/>
    <w:basedOn w:val="21"/>
    <w:autoRedefine/>
    <w:qFormat/>
    <w:uiPriority w:val="0"/>
    <w:rPr>
      <w:b/>
      <w:bCs/>
    </w:rPr>
  </w:style>
  <w:style w:type="character" w:styleId="23">
    <w:name w:val="annotation reference"/>
    <w:basedOn w:val="21"/>
    <w:autoRedefine/>
    <w:qFormat/>
    <w:uiPriority w:val="0"/>
    <w:rPr>
      <w:sz w:val="21"/>
      <w:szCs w:val="21"/>
    </w:rPr>
  </w:style>
  <w:style w:type="character" w:customStyle="1" w:styleId="24">
    <w:name w:val="正文文本 字符"/>
    <w:link w:val="10"/>
    <w:autoRedefine/>
    <w:qFormat/>
    <w:uiPriority w:val="0"/>
  </w:style>
  <w:style w:type="paragraph" w:customStyle="1" w:styleId="25">
    <w:name w:val="样式3"/>
    <w:basedOn w:val="11"/>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character" w:customStyle="1" w:styleId="31">
    <w:name w:val="font21"/>
    <w:basedOn w:val="21"/>
    <w:autoRedefine/>
    <w:qFormat/>
    <w:uiPriority w:val="0"/>
    <w:rPr>
      <w:rFonts w:hint="eastAsia" w:ascii="宋体" w:hAnsi="宋体" w:eastAsia="宋体" w:cs="宋体"/>
      <w:color w:val="000000"/>
      <w:sz w:val="26"/>
      <w:szCs w:val="26"/>
      <w:u w:val="none"/>
    </w:rPr>
  </w:style>
  <w:style w:type="character" w:customStyle="1" w:styleId="32">
    <w:name w:val="font41"/>
    <w:basedOn w:val="21"/>
    <w:autoRedefine/>
    <w:qFormat/>
    <w:uiPriority w:val="0"/>
    <w:rPr>
      <w:rFonts w:hint="default" w:ascii="Times New Roman" w:hAnsi="Times New Roman" w:cs="Times New Roman"/>
      <w:color w:val="000000"/>
      <w:sz w:val="26"/>
      <w:szCs w:val="26"/>
      <w:u w:val="none"/>
    </w:rPr>
  </w:style>
  <w:style w:type="character" w:customStyle="1" w:styleId="33">
    <w:name w:val="font51"/>
    <w:basedOn w:val="21"/>
    <w:autoRedefine/>
    <w:qFormat/>
    <w:uiPriority w:val="0"/>
    <w:rPr>
      <w:rFonts w:hint="default" w:ascii="Times New Roman" w:hAnsi="Times New Roman" w:cs="Times New Roman"/>
      <w:color w:val="000000"/>
      <w:sz w:val="20"/>
      <w:szCs w:val="20"/>
      <w:u w:val="none"/>
    </w:rPr>
  </w:style>
  <w:style w:type="character" w:customStyle="1" w:styleId="34">
    <w:name w:val="font11"/>
    <w:basedOn w:val="21"/>
    <w:autoRedefine/>
    <w:qFormat/>
    <w:uiPriority w:val="0"/>
    <w:rPr>
      <w:rFonts w:hint="eastAsia" w:ascii="宋体" w:hAnsi="宋体" w:eastAsia="宋体" w:cs="宋体"/>
      <w:color w:val="000000"/>
      <w:sz w:val="21"/>
      <w:szCs w:val="21"/>
      <w:u w:val="none"/>
    </w:rPr>
  </w:style>
  <w:style w:type="character" w:customStyle="1" w:styleId="35">
    <w:name w:val="批注框文本 字符"/>
    <w:basedOn w:val="21"/>
    <w:link w:val="12"/>
    <w:autoRedefine/>
    <w:qFormat/>
    <w:uiPriority w:val="0"/>
    <w:rPr>
      <w:rFonts w:ascii="Calibri" w:hAnsi="Calibri"/>
      <w:kern w:val="2"/>
      <w:sz w:val="18"/>
      <w:szCs w:val="18"/>
    </w:rPr>
  </w:style>
  <w:style w:type="character" w:customStyle="1" w:styleId="36">
    <w:name w:val="页眉 字符"/>
    <w:basedOn w:val="21"/>
    <w:link w:val="14"/>
    <w:uiPriority w:val="0"/>
    <w:rPr>
      <w:rFonts w:ascii="Calibri" w:hAnsi="Calibri"/>
      <w:kern w:val="2"/>
      <w:sz w:val="18"/>
      <w:szCs w:val="18"/>
    </w:rPr>
  </w:style>
  <w:style w:type="character" w:customStyle="1" w:styleId="37">
    <w:name w:val="批注文字 字符"/>
    <w:basedOn w:val="21"/>
    <w:link w:val="9"/>
    <w:uiPriority w:val="0"/>
    <w:rPr>
      <w:rFonts w:ascii="Calibri" w:hAnsi="Calibri"/>
      <w:kern w:val="2"/>
      <w:sz w:val="21"/>
      <w:szCs w:val="24"/>
    </w:rPr>
  </w:style>
  <w:style w:type="character" w:customStyle="1" w:styleId="38">
    <w:name w:val="批注主题 字符"/>
    <w:basedOn w:val="37"/>
    <w:link w:val="17"/>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2112</Words>
  <Characters>12041</Characters>
  <Lines>100</Lines>
  <Paragraphs>28</Paragraphs>
  <TotalTime>31</TotalTime>
  <ScaleCrop>false</ScaleCrop>
  <LinksUpToDate>false</LinksUpToDate>
  <CharactersWithSpaces>14125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2024-05-13T01:33:03Z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3F2C14B7F3CA42A3854F14266C165E9B_13</vt:lpwstr>
  </property>
</Properties>
</file>